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67BD18BE" w:rsidR="00D309CC" w:rsidRDefault="00D309CC" w:rsidP="000D6C72">
      <w:pPr>
        <w:pStyle w:val="CH"/>
        <w:jc w:val="both"/>
      </w:pPr>
      <w:bookmarkStart w:id="0" w:name="historyclause"/>
      <w:r w:rsidRPr="00711632">
        <w:t>3GPP RAN</w:t>
      </w:r>
      <w:r w:rsidR="00CF20E3" w:rsidRPr="00711632">
        <w:t xml:space="preserve"> TSG</w:t>
      </w:r>
      <w:r w:rsidRPr="00711632">
        <w:t xml:space="preserve"> Meeting #</w:t>
      </w:r>
      <w:r w:rsidR="002F29DA">
        <w:t>9</w:t>
      </w:r>
      <w:r w:rsidR="000426BE">
        <w:t>1</w:t>
      </w:r>
      <w:r w:rsidR="00D169B5">
        <w:t>e</w:t>
      </w:r>
      <w:r>
        <w:tab/>
      </w:r>
      <w:r w:rsidR="00D46431">
        <w:tab/>
      </w:r>
      <w:r w:rsidR="002F29DA" w:rsidRPr="002F29DA">
        <w:t>RP-2</w:t>
      </w:r>
      <w:r w:rsidR="000426BE">
        <w:t>1</w:t>
      </w:r>
      <w:r w:rsidR="004F30B8">
        <w:t>0449</w:t>
      </w:r>
    </w:p>
    <w:p w14:paraId="50DC9730" w14:textId="0EDC2E5C" w:rsidR="00D309CC" w:rsidRPr="00FD166F" w:rsidRDefault="00171224" w:rsidP="000D6C72">
      <w:pPr>
        <w:pStyle w:val="CH"/>
        <w:tabs>
          <w:tab w:val="clear" w:pos="7920"/>
        </w:tabs>
        <w:jc w:val="both"/>
        <w:rPr>
          <w:b w:val="0"/>
        </w:rPr>
      </w:pPr>
      <w:r w:rsidRPr="00463DF8">
        <w:t xml:space="preserve">Electronic meeting, </w:t>
      </w:r>
      <w:r w:rsidR="000426BE" w:rsidRPr="000426BE">
        <w:t>March 16 - 26</w:t>
      </w:r>
      <w:r w:rsidRPr="000200DB">
        <w:t>, 202</w:t>
      </w:r>
      <w:r w:rsidR="000426BE">
        <w:t>1</w:t>
      </w:r>
      <w:r w:rsidR="00D46431">
        <w:tab/>
      </w:r>
    </w:p>
    <w:p w14:paraId="39A0EE25" w14:textId="5DA0EB2F" w:rsidR="00D309CC" w:rsidRDefault="00D309CC" w:rsidP="000D6C72">
      <w:pPr>
        <w:tabs>
          <w:tab w:val="left" w:pos="2160"/>
        </w:tabs>
        <w:jc w:val="both"/>
        <w:rPr>
          <w:rFonts w:ascii="Arial" w:hAnsi="Arial" w:cs="Arial"/>
          <w:b/>
        </w:rPr>
      </w:pPr>
    </w:p>
    <w:p w14:paraId="6DDCE159" w14:textId="22D5D2B9" w:rsidR="00D309CC" w:rsidRPr="0008103A" w:rsidRDefault="00D309CC" w:rsidP="000D6C72">
      <w:pPr>
        <w:pStyle w:val="CH"/>
        <w:jc w:val="both"/>
        <w:rPr>
          <w:b w:val="0"/>
        </w:rPr>
      </w:pPr>
      <w:r w:rsidRPr="0008103A">
        <w:t>Agenda item:</w:t>
      </w:r>
      <w:r>
        <w:tab/>
      </w:r>
      <w:r w:rsidR="00171224">
        <w:t>9.</w:t>
      </w:r>
      <w:r w:rsidR="00985E82">
        <w:t>7</w:t>
      </w:r>
      <w:r w:rsidR="000426BE">
        <w:t>.</w:t>
      </w:r>
      <w:r w:rsidR="00985E82">
        <w:t>4</w:t>
      </w:r>
    </w:p>
    <w:p w14:paraId="4DBE005A" w14:textId="47EE3D1E" w:rsidR="00D309CC" w:rsidRPr="0008103A" w:rsidRDefault="00D309CC" w:rsidP="000D6C72">
      <w:pPr>
        <w:pStyle w:val="CH"/>
        <w:jc w:val="both"/>
        <w:rPr>
          <w:b w:val="0"/>
        </w:rPr>
      </w:pPr>
      <w:r>
        <w:t>Source:</w:t>
      </w:r>
      <w:r>
        <w:tab/>
      </w:r>
      <w:r w:rsidR="000426BE">
        <w:t>Lenovo, Motorola Mobility</w:t>
      </w:r>
    </w:p>
    <w:p w14:paraId="0D2061A1" w14:textId="7D792894" w:rsidR="00D309CC" w:rsidRDefault="00D309CC" w:rsidP="000D6C72">
      <w:pPr>
        <w:pStyle w:val="CH"/>
        <w:ind w:left="2340" w:hanging="2340"/>
        <w:jc w:val="both"/>
      </w:pPr>
      <w:r w:rsidRPr="0008103A">
        <w:t>Title:</w:t>
      </w:r>
      <w:r w:rsidRPr="0008103A">
        <w:tab/>
      </w:r>
      <w:r w:rsidR="00480BEA">
        <w:t>On support of m</w:t>
      </w:r>
      <w:r w:rsidR="00985E82" w:rsidRPr="00985E82">
        <w:t xml:space="preserve">ulti-cell </w:t>
      </w:r>
      <w:r w:rsidR="00480BEA">
        <w:t>joint</w:t>
      </w:r>
      <w:r w:rsidR="00985E82" w:rsidRPr="00985E82">
        <w:t xml:space="preserve"> scheduling </w:t>
      </w:r>
      <w:r w:rsidR="00985E82">
        <w:t xml:space="preserve">in </w:t>
      </w:r>
      <w:r w:rsidR="00480BEA">
        <w:t xml:space="preserve">Rel-17 </w:t>
      </w:r>
      <w:r w:rsidR="00985E82">
        <w:t>DSS</w:t>
      </w:r>
    </w:p>
    <w:p w14:paraId="2E4E044D" w14:textId="1031F4DB" w:rsidR="00D309CC" w:rsidRDefault="00D309CC" w:rsidP="000D6C72">
      <w:pPr>
        <w:pStyle w:val="CH"/>
        <w:jc w:val="both"/>
      </w:pPr>
      <w:r>
        <w:t>Document for:</w:t>
      </w:r>
      <w:r>
        <w:tab/>
        <w:t>Discussion</w:t>
      </w:r>
      <w:r w:rsidR="00182A7F">
        <w:t xml:space="preserve"> </w:t>
      </w:r>
      <w:r w:rsidR="00480BEA">
        <w:rPr>
          <w:rFonts w:hint="eastAsia"/>
          <w:lang w:eastAsia="zh-CN"/>
        </w:rPr>
        <w:t>and</w:t>
      </w:r>
      <w:r w:rsidR="00480BEA">
        <w:t xml:space="preserve"> decision</w:t>
      </w:r>
    </w:p>
    <w:p w14:paraId="0207DB43" w14:textId="77777777" w:rsidR="00D46431" w:rsidRPr="0008103A" w:rsidRDefault="00D46431" w:rsidP="000D6C72">
      <w:pPr>
        <w:pStyle w:val="CH"/>
        <w:jc w:val="both"/>
        <w:rPr>
          <w:b w:val="0"/>
        </w:rPr>
      </w:pPr>
    </w:p>
    <w:p w14:paraId="0273524A" w14:textId="77777777" w:rsidR="008E7986" w:rsidRPr="004D3578" w:rsidRDefault="008E7986" w:rsidP="000D6C72">
      <w:pPr>
        <w:pStyle w:val="Heading1"/>
        <w:jc w:val="both"/>
      </w:pPr>
      <w:r>
        <w:t>1</w:t>
      </w:r>
      <w:r>
        <w:tab/>
      </w:r>
      <w:r w:rsidRPr="004D3578">
        <w:t>Introduction</w:t>
      </w:r>
      <w:r>
        <w:t xml:space="preserve"> </w:t>
      </w:r>
    </w:p>
    <w:p w14:paraId="06E92CC7" w14:textId="2C16A4F6" w:rsidR="008E7986" w:rsidRPr="00BC3218" w:rsidRDefault="000119B4" w:rsidP="000D6C72">
      <w:pPr>
        <w:jc w:val="both"/>
        <w:rPr>
          <w:lang w:val="en-US" w:eastAsia="zh-CN"/>
        </w:rPr>
      </w:pPr>
      <w:r>
        <w:t xml:space="preserve">In this paper we </w:t>
      </w:r>
      <w:r w:rsidR="00DB59EA">
        <w:t xml:space="preserve">focus on the </w:t>
      </w:r>
      <w:r w:rsidR="00985E82">
        <w:t>study outcome of multi-cell PDSCH scheduling via a single DCI in ongoing Rel-17 DSS</w:t>
      </w:r>
      <w:r w:rsidR="00616A35">
        <w:t xml:space="preserve"> and present our views on this item</w:t>
      </w:r>
      <w:r>
        <w:t xml:space="preserve">. </w:t>
      </w:r>
    </w:p>
    <w:p w14:paraId="3A67921B" w14:textId="1FECED16" w:rsidR="008E7986" w:rsidRDefault="008E7986" w:rsidP="000D6C72">
      <w:pPr>
        <w:pStyle w:val="Heading1"/>
        <w:jc w:val="both"/>
      </w:pPr>
      <w:r>
        <w:t>2</w:t>
      </w:r>
      <w:r>
        <w:tab/>
      </w:r>
      <w:r w:rsidR="00985E82">
        <w:t>Discuss</w:t>
      </w:r>
      <w:r w:rsidR="000426BE">
        <w:t>ion</w:t>
      </w:r>
      <w:r>
        <w:t xml:space="preserve"> </w:t>
      </w:r>
    </w:p>
    <w:p w14:paraId="21B208E5" w14:textId="7E4FA5C4" w:rsidR="00985E82" w:rsidRDefault="00985E82" w:rsidP="000D6C72">
      <w:pPr>
        <w:jc w:val="both"/>
        <w:rPr>
          <w:lang w:val="en-US"/>
        </w:rPr>
      </w:pPr>
      <w:r>
        <w:rPr>
          <w:lang w:val="en-US"/>
        </w:rPr>
        <w:t>In Rel-17 DSS, regarding the feature of multi-cell PDSCH scheduling via a single DCI, the main simulation assumptions used for companies to report the evaluation results are listed below with more detailed assumptions in the Annex:</w:t>
      </w:r>
    </w:p>
    <w:tbl>
      <w:tblPr>
        <w:tblStyle w:val="TableGrid"/>
        <w:tblW w:w="0" w:type="auto"/>
        <w:tblLook w:val="04A0" w:firstRow="1" w:lastRow="0" w:firstColumn="1" w:lastColumn="0" w:noHBand="0" w:noVBand="1"/>
      </w:tblPr>
      <w:tblGrid>
        <w:gridCol w:w="9631"/>
      </w:tblGrid>
      <w:tr w:rsidR="00985E82" w14:paraId="617F922A" w14:textId="77777777" w:rsidTr="00985E82">
        <w:tc>
          <w:tcPr>
            <w:tcW w:w="9631" w:type="dxa"/>
          </w:tcPr>
          <w:p w14:paraId="0F5ED7E0" w14:textId="77777777" w:rsidR="00985E82" w:rsidRPr="00985E82" w:rsidRDefault="00985E82" w:rsidP="000D6C72">
            <w:pPr>
              <w:jc w:val="both"/>
            </w:pPr>
            <w:r w:rsidRPr="00985E82">
              <w:t>Simulation scenarios:</w:t>
            </w:r>
          </w:p>
          <w:p w14:paraId="448C78E0" w14:textId="77777777" w:rsidR="00985E82" w:rsidRPr="00985E82" w:rsidRDefault="00985E82" w:rsidP="000D6C72">
            <w:pPr>
              <w:pStyle w:val="ListParagraph"/>
              <w:numPr>
                <w:ilvl w:val="0"/>
                <w:numId w:val="2"/>
              </w:numPr>
              <w:tabs>
                <w:tab w:val="left" w:pos="800"/>
              </w:tabs>
              <w:snapToGrid w:val="0"/>
              <w:contextualSpacing w:val="0"/>
              <w:jc w:val="both"/>
              <w:rPr>
                <w:sz w:val="20"/>
                <w:szCs w:val="20"/>
              </w:rPr>
            </w:pPr>
            <w:r w:rsidRPr="00985E82">
              <w:rPr>
                <w:sz w:val="20"/>
                <w:szCs w:val="20"/>
              </w:rPr>
              <w:t>For two-cell scheduling via a single DCI, PDCCH transmitted on a first cell schedules one PDSCH on the first cell and another PDSCH on a second cell.</w:t>
            </w:r>
          </w:p>
          <w:p w14:paraId="5C0614AC" w14:textId="77777777" w:rsidR="00985E82" w:rsidRPr="00985E82" w:rsidRDefault="00985E82" w:rsidP="000D6C72">
            <w:pPr>
              <w:pStyle w:val="ListParagraph"/>
              <w:numPr>
                <w:ilvl w:val="0"/>
                <w:numId w:val="2"/>
              </w:numPr>
              <w:tabs>
                <w:tab w:val="left" w:pos="800"/>
              </w:tabs>
              <w:snapToGrid w:val="0"/>
              <w:contextualSpacing w:val="0"/>
              <w:jc w:val="both"/>
              <w:rPr>
                <w:sz w:val="20"/>
                <w:szCs w:val="20"/>
                <w:lang w:eastAsia="en-US"/>
              </w:rPr>
            </w:pPr>
            <w:r w:rsidRPr="00985E82">
              <w:rPr>
                <w:sz w:val="20"/>
                <w:szCs w:val="20"/>
              </w:rPr>
              <w:t>For single-cell scheduling (baseline), one PDCCH transmitted on a first cell schedules one PDSCH on the first cell via self-scheduling and another PDCCH transmitted on the first cell schedules another PDSCH on a second cell via cross-carrier scheduling.</w:t>
            </w:r>
          </w:p>
          <w:p w14:paraId="7053E884" w14:textId="77777777" w:rsidR="00985E82" w:rsidRPr="00985E82" w:rsidRDefault="00985E82" w:rsidP="000D6C72">
            <w:pPr>
              <w:numPr>
                <w:ilvl w:val="1"/>
                <w:numId w:val="2"/>
              </w:numPr>
              <w:tabs>
                <w:tab w:val="left" w:pos="1200"/>
              </w:tabs>
              <w:overflowPunct w:val="0"/>
              <w:autoSpaceDE w:val="0"/>
              <w:autoSpaceDN w:val="0"/>
              <w:snapToGrid w:val="0"/>
              <w:spacing w:after="60"/>
              <w:jc w:val="both"/>
              <w:rPr>
                <w:color w:val="000000"/>
              </w:rPr>
            </w:pPr>
            <w:r w:rsidRPr="00985E82">
              <w:rPr>
                <w:color w:val="000000"/>
              </w:rPr>
              <w:t>Companies can optionally compare to the case of PDCCH transmitted on each of the two cells via self-scheduling. In this case, company should provide details on how to calculate the PDCCH blocking rate.</w:t>
            </w:r>
          </w:p>
          <w:p w14:paraId="5E0C0E95" w14:textId="77777777" w:rsidR="00985E82" w:rsidRPr="00985E82" w:rsidRDefault="00985E82" w:rsidP="000D6C72">
            <w:pPr>
              <w:jc w:val="both"/>
              <w:rPr>
                <w:rFonts w:eastAsia="Calibri"/>
              </w:rPr>
            </w:pPr>
          </w:p>
          <w:p w14:paraId="0F984312" w14:textId="77777777" w:rsidR="00985E82" w:rsidRPr="00985E82" w:rsidRDefault="00985E82" w:rsidP="000D6C72">
            <w:pPr>
              <w:jc w:val="both"/>
            </w:pPr>
            <w:r w:rsidRPr="00985E82">
              <w:t>Simulation assumptions on carrier frequency, SCS, antenna configuration, carrier bandwidth as well as CORESET configuration</w:t>
            </w:r>
          </w:p>
          <w:p w14:paraId="5F51D451" w14:textId="77777777" w:rsidR="00985E82" w:rsidRPr="00985E82" w:rsidRDefault="00985E82" w:rsidP="000D6C72">
            <w:pPr>
              <w:pStyle w:val="ListParagraph"/>
              <w:numPr>
                <w:ilvl w:val="0"/>
                <w:numId w:val="2"/>
              </w:numPr>
              <w:tabs>
                <w:tab w:val="left" w:pos="851"/>
              </w:tabs>
              <w:snapToGrid w:val="0"/>
              <w:contextualSpacing w:val="0"/>
              <w:jc w:val="both"/>
              <w:rPr>
                <w:sz w:val="20"/>
                <w:szCs w:val="20"/>
              </w:rPr>
            </w:pPr>
            <w:r w:rsidRPr="00985E82">
              <w:rPr>
                <w:sz w:val="20"/>
                <w:szCs w:val="20"/>
              </w:rPr>
              <w:t>Combination 1: 2 GHz, 15 kHz SCS, 2 Tx, 2 Rx, 20 MHz carrier BW, 2-symbol CORESET with 96RBs</w:t>
            </w:r>
          </w:p>
          <w:p w14:paraId="614B0BE7" w14:textId="77777777" w:rsidR="00985E82" w:rsidRPr="00985E82" w:rsidRDefault="00985E82" w:rsidP="000D6C72">
            <w:pPr>
              <w:pStyle w:val="ListParagraph"/>
              <w:numPr>
                <w:ilvl w:val="0"/>
                <w:numId w:val="2"/>
              </w:numPr>
              <w:tabs>
                <w:tab w:val="left" w:pos="851"/>
              </w:tabs>
              <w:snapToGrid w:val="0"/>
              <w:contextualSpacing w:val="0"/>
              <w:jc w:val="both"/>
              <w:rPr>
                <w:sz w:val="20"/>
                <w:szCs w:val="20"/>
                <w:lang w:eastAsia="en-US"/>
              </w:rPr>
            </w:pPr>
            <w:r w:rsidRPr="00985E82">
              <w:rPr>
                <w:sz w:val="20"/>
                <w:szCs w:val="20"/>
              </w:rPr>
              <w:t>Combination 2: 4 GHz, 30 kHz SCS, 4 Tx, 4 Rx, 100 MHz carrier BW, 1-symbol CORESET with 270RBs</w:t>
            </w:r>
          </w:p>
          <w:p w14:paraId="17148D03" w14:textId="77777777" w:rsidR="00985E82" w:rsidRPr="00985E82" w:rsidRDefault="00985E82" w:rsidP="000D6C72">
            <w:pPr>
              <w:pStyle w:val="ListParagraph"/>
              <w:numPr>
                <w:ilvl w:val="0"/>
                <w:numId w:val="2"/>
              </w:numPr>
              <w:tabs>
                <w:tab w:val="left" w:pos="851"/>
              </w:tabs>
              <w:snapToGrid w:val="0"/>
              <w:contextualSpacing w:val="0"/>
              <w:jc w:val="both"/>
              <w:rPr>
                <w:sz w:val="20"/>
                <w:szCs w:val="20"/>
              </w:rPr>
            </w:pPr>
            <w:r w:rsidRPr="00985E82">
              <w:rPr>
                <w:color w:val="000000"/>
                <w:sz w:val="20"/>
                <w:szCs w:val="20"/>
              </w:rPr>
              <w:t>[</w:t>
            </w:r>
            <w:r w:rsidRPr="00985E82">
              <w:rPr>
                <w:sz w:val="20"/>
                <w:szCs w:val="20"/>
              </w:rPr>
              <w:t xml:space="preserve">Combination 3: 700MHz, 15 kHz SCS, 2 Tx, 2 Rx, 10 MHz carrier BW, </w:t>
            </w:r>
            <w:r w:rsidRPr="00985E82">
              <w:rPr>
                <w:color w:val="000000" w:themeColor="text1"/>
                <w:sz w:val="20"/>
                <w:szCs w:val="20"/>
              </w:rPr>
              <w:t>3-</w:t>
            </w:r>
            <w:r w:rsidRPr="00985E82">
              <w:rPr>
                <w:sz w:val="20"/>
                <w:szCs w:val="20"/>
              </w:rPr>
              <w:t>symbol CORESET with 48RBs]</w:t>
            </w:r>
          </w:p>
          <w:p w14:paraId="0A727BBE" w14:textId="77777777" w:rsidR="00985E82" w:rsidRPr="00985E82" w:rsidRDefault="00985E82" w:rsidP="000D6C72">
            <w:pPr>
              <w:pStyle w:val="ListParagraph"/>
              <w:numPr>
                <w:ilvl w:val="0"/>
                <w:numId w:val="2"/>
              </w:numPr>
              <w:tabs>
                <w:tab w:val="left" w:pos="851"/>
              </w:tabs>
              <w:snapToGrid w:val="0"/>
              <w:contextualSpacing w:val="0"/>
              <w:jc w:val="both"/>
              <w:rPr>
                <w:sz w:val="20"/>
                <w:szCs w:val="20"/>
              </w:rPr>
            </w:pPr>
            <w:r w:rsidRPr="00985E82">
              <w:rPr>
                <w:sz w:val="20"/>
                <w:szCs w:val="20"/>
              </w:rPr>
              <w:t>[Combination 4: 4GHz, 30 kHz SCS, 4 Tx, 4 Rx, 40 MHz carrier BW, 2-symbol CORESET with 96RBs]</w:t>
            </w:r>
          </w:p>
          <w:p w14:paraId="58D8763F" w14:textId="77777777" w:rsidR="00985E82" w:rsidRPr="00985E82" w:rsidRDefault="00985E82" w:rsidP="000D6C72">
            <w:pPr>
              <w:jc w:val="both"/>
              <w:rPr>
                <w:lang w:val="en-US"/>
              </w:rPr>
            </w:pPr>
          </w:p>
          <w:p w14:paraId="033D3073" w14:textId="77777777" w:rsidR="00985E82" w:rsidRPr="00985E82" w:rsidRDefault="00985E82" w:rsidP="000D6C72">
            <w:pPr>
              <w:jc w:val="both"/>
            </w:pPr>
            <w:r w:rsidRPr="00985E82">
              <w:t>Payload size of two-cell scheduling DCI (excluding CRC):</w:t>
            </w:r>
          </w:p>
          <w:p w14:paraId="5D784BEC" w14:textId="77777777" w:rsidR="00985E82" w:rsidRPr="00985E82" w:rsidRDefault="00985E82" w:rsidP="000D6C72">
            <w:pPr>
              <w:pStyle w:val="ListParagraph"/>
              <w:numPr>
                <w:ilvl w:val="0"/>
                <w:numId w:val="2"/>
              </w:numPr>
              <w:tabs>
                <w:tab w:val="left" w:pos="800"/>
              </w:tabs>
              <w:snapToGrid w:val="0"/>
              <w:contextualSpacing w:val="0"/>
              <w:jc w:val="both"/>
              <w:rPr>
                <w:sz w:val="20"/>
                <w:szCs w:val="20"/>
              </w:rPr>
            </w:pPr>
            <w:r w:rsidRPr="00985E82">
              <w:rPr>
                <w:sz w:val="20"/>
                <w:szCs w:val="20"/>
              </w:rPr>
              <w:t>60 for single-cell scheduling DCI (baseline).</w:t>
            </w:r>
          </w:p>
          <w:p w14:paraId="6B0573A7" w14:textId="77777777" w:rsidR="00985E82" w:rsidRPr="00985E82" w:rsidRDefault="00985E82" w:rsidP="000D6C72">
            <w:pPr>
              <w:pStyle w:val="ListParagraph"/>
              <w:numPr>
                <w:ilvl w:val="0"/>
                <w:numId w:val="2"/>
              </w:numPr>
              <w:tabs>
                <w:tab w:val="left" w:pos="800"/>
              </w:tabs>
              <w:snapToGrid w:val="0"/>
              <w:contextualSpacing w:val="0"/>
              <w:jc w:val="both"/>
              <w:rPr>
                <w:sz w:val="20"/>
                <w:szCs w:val="20"/>
                <w:lang w:eastAsia="en-US"/>
              </w:rPr>
            </w:pPr>
            <w:r w:rsidRPr="00985E82">
              <w:rPr>
                <w:sz w:val="20"/>
                <w:szCs w:val="20"/>
              </w:rPr>
              <w:t>72/84/96/108 for two-cell scheduling DCI.</w:t>
            </w:r>
          </w:p>
          <w:p w14:paraId="4B32B31F" w14:textId="77777777" w:rsidR="00985E82" w:rsidRPr="00985E82" w:rsidRDefault="00985E82" w:rsidP="000D6C72">
            <w:pPr>
              <w:pStyle w:val="ListParagraph"/>
              <w:numPr>
                <w:ilvl w:val="0"/>
                <w:numId w:val="3"/>
              </w:numPr>
              <w:snapToGrid w:val="0"/>
              <w:contextualSpacing w:val="0"/>
              <w:jc w:val="both"/>
              <w:rPr>
                <w:sz w:val="20"/>
                <w:szCs w:val="20"/>
              </w:rPr>
            </w:pPr>
            <w:r w:rsidRPr="00985E82">
              <w:rPr>
                <w:sz w:val="20"/>
                <w:szCs w:val="20"/>
              </w:rPr>
              <w:t xml:space="preserve">Companies are encouraged to report how the values are obtained, e.g., via separate or shared fields in DCI format. </w:t>
            </w:r>
          </w:p>
          <w:p w14:paraId="0F94FB76" w14:textId="3805FD70" w:rsidR="00985E82" w:rsidRDefault="00985E82" w:rsidP="000D6C72">
            <w:pPr>
              <w:jc w:val="both"/>
              <w:rPr>
                <w:lang w:val="en-US"/>
              </w:rPr>
            </w:pPr>
          </w:p>
        </w:tc>
      </w:tr>
    </w:tbl>
    <w:p w14:paraId="4B547A6E" w14:textId="77777777" w:rsidR="00985E82" w:rsidRDefault="00985E82" w:rsidP="000D6C72">
      <w:pPr>
        <w:jc w:val="both"/>
        <w:rPr>
          <w:lang w:val="en-US"/>
        </w:rPr>
      </w:pPr>
    </w:p>
    <w:p w14:paraId="41CB1659" w14:textId="222257EA" w:rsidR="00985E82" w:rsidRDefault="00D5222C" w:rsidP="000D6C72">
      <w:pPr>
        <w:jc w:val="both"/>
        <w:rPr>
          <w:lang w:val="en-US"/>
        </w:rPr>
      </w:pPr>
      <w:r>
        <w:rPr>
          <w:lang w:val="en-US"/>
        </w:rPr>
        <w:t xml:space="preserve">As the study outcome, the final observations and the detailed evaluation results on PDCCH blocking probability and PDSCH throughput are captured in </w:t>
      </w:r>
      <w:r w:rsidRPr="00D5222C">
        <w:rPr>
          <w:lang w:val="en-US"/>
        </w:rPr>
        <w:t>R1-2102138</w:t>
      </w:r>
      <w:r>
        <w:rPr>
          <w:lang w:val="en-US"/>
        </w:rPr>
        <w:t xml:space="preserve">. </w:t>
      </w:r>
    </w:p>
    <w:p w14:paraId="7D47F5E6" w14:textId="229B06E5" w:rsidR="00204383" w:rsidRDefault="00D5222C" w:rsidP="000D6C72">
      <w:pPr>
        <w:jc w:val="both"/>
      </w:pPr>
      <w:r>
        <w:t xml:space="preserve">Supporting cross-carrier scheduling from NR </w:t>
      </w:r>
      <w:proofErr w:type="spellStart"/>
      <w:r>
        <w:t>SCell</w:t>
      </w:r>
      <w:proofErr w:type="spellEnd"/>
      <w:r>
        <w:t xml:space="preserve"> to NR </w:t>
      </w:r>
      <w:proofErr w:type="spellStart"/>
      <w:r>
        <w:t>PCell</w:t>
      </w:r>
      <w:proofErr w:type="spellEnd"/>
      <w:r>
        <w:t xml:space="preserve"> results in requiring additional PDCCH capacity of the scheduling </w:t>
      </w:r>
      <w:proofErr w:type="spellStart"/>
      <w:r>
        <w:t>SCell</w:t>
      </w:r>
      <w:proofErr w:type="spellEnd"/>
      <w:r>
        <w:t xml:space="preserve"> due to the need for self-scheduling on the </w:t>
      </w:r>
      <w:proofErr w:type="spellStart"/>
      <w:r>
        <w:t>SCell</w:t>
      </w:r>
      <w:proofErr w:type="spellEnd"/>
      <w:r>
        <w:t xml:space="preserve"> as well </w:t>
      </w:r>
      <w:r w:rsidR="00D050D9">
        <w:rPr>
          <w:rFonts w:hint="eastAsia"/>
          <w:lang w:eastAsia="zh-CN"/>
        </w:rPr>
        <w:t>as</w:t>
      </w:r>
      <w:r w:rsidR="00D050D9">
        <w:t xml:space="preserve"> </w:t>
      </w:r>
      <w:r>
        <w:t xml:space="preserve">cross-carrier scheduling on the </w:t>
      </w:r>
      <w:proofErr w:type="spellStart"/>
      <w:r>
        <w:t>PCell</w:t>
      </w:r>
      <w:proofErr w:type="spellEnd"/>
      <w:r>
        <w:t xml:space="preserve"> (shared carrier). Thus, the PDCCH capacity on the </w:t>
      </w:r>
      <w:proofErr w:type="spellStart"/>
      <w:r>
        <w:t>SCell</w:t>
      </w:r>
      <w:proofErr w:type="spellEnd"/>
      <w:r>
        <w:t xml:space="preserve"> may be a potential issue when a large number of UEs are configured on the </w:t>
      </w:r>
      <w:proofErr w:type="spellStart"/>
      <w:r>
        <w:t>SCell</w:t>
      </w:r>
      <w:proofErr w:type="spellEnd"/>
      <w:r>
        <w:t xml:space="preserve"> or the </w:t>
      </w:r>
      <w:proofErr w:type="spellStart"/>
      <w:r>
        <w:t>SCell</w:t>
      </w:r>
      <w:proofErr w:type="spellEnd"/>
      <w:r>
        <w:t xml:space="preserve"> is not configured with a </w:t>
      </w:r>
      <w:r w:rsidR="00D050D9">
        <w:rPr>
          <w:rFonts w:hint="eastAsia"/>
          <w:lang w:eastAsia="zh-CN"/>
        </w:rPr>
        <w:t>sufficient</w:t>
      </w:r>
      <w:r w:rsidR="00D050D9">
        <w:t xml:space="preserve"> </w:t>
      </w:r>
      <w:r>
        <w:t xml:space="preserve">bandwidth. This issue can be addressed by allowing a single DCI on one carrier to schedule PDSCHs on two carriers. In detail, two PDSCHs on two carriers are scheduled by a single DCI </w:t>
      </w:r>
      <w:r>
        <w:lastRenderedPageBreak/>
        <w:t xml:space="preserve">format, which may save PDCCH scheduling overhead compared to scheduling two PDSCHs on two carriers by two DCI formats. On the other hand, </w:t>
      </w:r>
      <w:r>
        <w:rPr>
          <w:rFonts w:hint="eastAsia"/>
        </w:rPr>
        <w:t>in i</w:t>
      </w:r>
      <w:r>
        <w:t xml:space="preserve">nter-band CA, the payload </w:t>
      </w:r>
      <w:r>
        <w:rPr>
          <w:rFonts w:hint="eastAsia"/>
        </w:rPr>
        <w:t>size of the single DCI increase</w:t>
      </w:r>
      <w:r>
        <w:t>s</w:t>
      </w:r>
      <w:r>
        <w:rPr>
          <w:rFonts w:hint="eastAsia"/>
        </w:rPr>
        <w:t xml:space="preserve"> significantly when it schedules </w:t>
      </w:r>
      <w:r>
        <w:t xml:space="preserve">two </w:t>
      </w:r>
      <w:r>
        <w:rPr>
          <w:rFonts w:hint="eastAsia"/>
        </w:rPr>
        <w:t>PDSCH</w:t>
      </w:r>
      <w:r>
        <w:t>s</w:t>
      </w:r>
      <w:r>
        <w:rPr>
          <w:rFonts w:hint="eastAsia"/>
        </w:rPr>
        <w:t xml:space="preserve"> on two </w:t>
      </w:r>
      <w:r>
        <w:t>carrier</w:t>
      </w:r>
      <w:r>
        <w:rPr>
          <w:rFonts w:hint="eastAsia"/>
        </w:rPr>
        <w:t xml:space="preserve">s </w:t>
      </w:r>
      <w:r>
        <w:t xml:space="preserve">due to different channel conditions. </w:t>
      </w:r>
      <w:r w:rsidR="00204383">
        <w:t>However, the payload size of the two-cell scheduling DCI is smaller than the payload sizes of two single-cell scheduling DCI</w:t>
      </w:r>
      <w:r w:rsidR="00BC3218">
        <w:t>s</w:t>
      </w:r>
      <w:r w:rsidR="00204383">
        <w:t xml:space="preserve"> since many fields can be shared for the both scheduled carriers, e.g., 24-bit CRC, 3-bit PDSCH-to-</w:t>
      </w:r>
      <w:proofErr w:type="spellStart"/>
      <w:r w:rsidR="00204383">
        <w:t>HARQ_timing</w:t>
      </w:r>
      <w:proofErr w:type="spellEnd"/>
      <w:r w:rsidR="00204383">
        <w:t xml:space="preserve"> indicator, 3-bit PUCCH resource indicator, 2-bit TPC, 4-bit DAI, 1-bit identifier. </w:t>
      </w:r>
      <w:r w:rsidR="00A247B5">
        <w:t>With a certain scheduling limitation for DCI overhead reduction, the payload size of the two-cell scheduling DCI can be further reduced which is true for intra-band CA where the channel conditions for the two carriers are similar. The reduced DCI payload size leads to lower PDCCH blocking rate.</w:t>
      </w:r>
      <w:r w:rsidR="00B70E8A">
        <w:t xml:space="preserve"> A trade-off between the reduced DCI payload size and the scheduling limitation needs to be considered when specifying the detailed solution on DCI format design.</w:t>
      </w:r>
    </w:p>
    <w:p w14:paraId="1D213CC8" w14:textId="30E58E18" w:rsidR="00CB31DC" w:rsidRDefault="00204383" w:rsidP="000D6C72">
      <w:pPr>
        <w:jc w:val="both"/>
      </w:pPr>
      <w:r>
        <w:t xml:space="preserve">According to the final observations </w:t>
      </w:r>
      <w:r w:rsidR="009E5A10">
        <w:rPr>
          <w:lang w:val="en-US"/>
        </w:rPr>
        <w:t xml:space="preserve">in </w:t>
      </w:r>
      <w:r w:rsidR="009E5A10" w:rsidRPr="00D5222C">
        <w:rPr>
          <w:lang w:val="en-US"/>
        </w:rPr>
        <w:t>R1-2102138</w:t>
      </w:r>
      <w:r w:rsidR="009E5A10">
        <w:rPr>
          <w:lang w:val="en-US"/>
        </w:rPr>
        <w:t xml:space="preserve"> </w:t>
      </w:r>
      <w:r>
        <w:t xml:space="preserve">based on the agreed simulation assumptions, </w:t>
      </w:r>
      <w:r w:rsidR="00D5222C">
        <w:t>ma</w:t>
      </w:r>
      <w:r>
        <w:t>jority</w:t>
      </w:r>
      <w:r w:rsidR="00D5222C">
        <w:t xml:space="preserve"> companies </w:t>
      </w:r>
      <w:r>
        <w:t>report</w:t>
      </w:r>
      <w:r w:rsidR="00D5222C">
        <w:t xml:space="preserve"> </w:t>
      </w:r>
      <w:r w:rsidR="00D5222C">
        <w:rPr>
          <w:rFonts w:hint="eastAsia"/>
        </w:rPr>
        <w:t xml:space="preserve">the </w:t>
      </w:r>
      <w:r w:rsidR="00D5222C">
        <w:t>PDCCH blocking probability</w:t>
      </w:r>
      <w:r>
        <w:t xml:space="preserve"> of using a single DCI to schedule two PDSCHs on two carriers</w:t>
      </w:r>
      <w:r w:rsidR="00D5222C">
        <w:t xml:space="preserve"> is reduced</w:t>
      </w:r>
      <w:r>
        <w:t xml:space="preserve"> compared to using two </w:t>
      </w:r>
      <w:r w:rsidRPr="00D5222C">
        <w:rPr>
          <w:bCs/>
          <w:color w:val="000000" w:themeColor="text1"/>
        </w:rPr>
        <w:t>to using two separate DCIs with each having 60 bits payload</w:t>
      </w:r>
      <w:r w:rsidR="00D5222C">
        <w:rPr>
          <w:rFonts w:hint="eastAsia"/>
        </w:rPr>
        <w:t>.</w:t>
      </w:r>
      <w:r w:rsidR="00D5222C">
        <w:t xml:space="preserve"> </w:t>
      </w:r>
      <w:r>
        <w:t xml:space="preserve">In detail, </w:t>
      </w:r>
    </w:p>
    <w:p w14:paraId="142251D7" w14:textId="17AF596A" w:rsidR="00CB31DC" w:rsidRDefault="00CB31DC" w:rsidP="000D6C72">
      <w:pPr>
        <w:pStyle w:val="ListParagraph"/>
        <w:numPr>
          <w:ilvl w:val="0"/>
          <w:numId w:val="13"/>
        </w:numPr>
        <w:jc w:val="both"/>
        <w:rPr>
          <w:bCs/>
          <w:color w:val="000000" w:themeColor="text1"/>
          <w:sz w:val="20"/>
          <w:szCs w:val="20"/>
        </w:rPr>
      </w:pPr>
      <w:r>
        <w:rPr>
          <w:sz w:val="20"/>
          <w:szCs w:val="20"/>
        </w:rPr>
        <w:t>F</w:t>
      </w:r>
      <w:r w:rsidR="00D5222C" w:rsidRPr="00CB31DC">
        <w:rPr>
          <w:bCs/>
          <w:color w:val="000000" w:themeColor="text1"/>
          <w:sz w:val="20"/>
          <w:szCs w:val="20"/>
        </w:rPr>
        <w:t>or the case of Combination 1 (2 GHz, 15 kHz SCS, 2 Tx, 2 Rx, 20 MHz carrier BW, 2-symbol CORESET with 96RBs</w:t>
      </w:r>
      <w:r w:rsidR="00204383" w:rsidRPr="00CB31DC">
        <w:rPr>
          <w:bCs/>
          <w:color w:val="000000" w:themeColor="text1"/>
          <w:sz w:val="20"/>
          <w:szCs w:val="20"/>
        </w:rPr>
        <w:t>)</w:t>
      </w:r>
      <w:r>
        <w:rPr>
          <w:bCs/>
          <w:color w:val="000000" w:themeColor="text1"/>
          <w:sz w:val="20"/>
          <w:szCs w:val="20"/>
        </w:rPr>
        <w:t xml:space="preserve"> and </w:t>
      </w:r>
      <w:r w:rsidRPr="00CB31DC">
        <w:rPr>
          <w:rFonts w:eastAsiaTheme="minorEastAsia"/>
          <w:sz w:val="20"/>
          <w:szCs w:val="20"/>
        </w:rPr>
        <w:t>number of scheduled UEs per cell per slot</w:t>
      </w:r>
      <w:r w:rsidRPr="00CB31DC">
        <w:rPr>
          <w:bCs/>
          <w:color w:val="000000" w:themeColor="text1"/>
          <w:sz w:val="20"/>
          <w:szCs w:val="20"/>
        </w:rPr>
        <w:t xml:space="preserve"> in range of 5~20 with 100% CA UE</w:t>
      </w:r>
      <w:r w:rsidR="00D5222C" w:rsidRPr="00CB31DC">
        <w:rPr>
          <w:bCs/>
          <w:color w:val="000000" w:themeColor="text1"/>
          <w:sz w:val="20"/>
          <w:szCs w:val="20"/>
        </w:rPr>
        <w:t xml:space="preserve">, </w:t>
      </w:r>
    </w:p>
    <w:p w14:paraId="5797B0A5" w14:textId="77777777" w:rsidR="009E5A10" w:rsidRDefault="00CB31DC" w:rsidP="000D6C72">
      <w:pPr>
        <w:pStyle w:val="ListParagraph"/>
        <w:numPr>
          <w:ilvl w:val="1"/>
          <w:numId w:val="13"/>
        </w:numPr>
        <w:jc w:val="both"/>
        <w:rPr>
          <w:bCs/>
          <w:color w:val="000000" w:themeColor="text1"/>
          <w:sz w:val="20"/>
          <w:szCs w:val="20"/>
        </w:rPr>
      </w:pPr>
      <w:r>
        <w:rPr>
          <w:bCs/>
          <w:color w:val="000000" w:themeColor="text1"/>
          <w:sz w:val="20"/>
          <w:szCs w:val="20"/>
        </w:rPr>
        <w:t>F</w:t>
      </w:r>
      <w:r w:rsidR="00204383" w:rsidRPr="00CB31DC">
        <w:rPr>
          <w:bCs/>
          <w:color w:val="000000" w:themeColor="text1"/>
          <w:sz w:val="20"/>
          <w:szCs w:val="20"/>
        </w:rPr>
        <w:t xml:space="preserve">or 108 bits DCI payload of two-cell scheduling DCI, </w:t>
      </w:r>
    </w:p>
    <w:p w14:paraId="05802557" w14:textId="0F38B9FE" w:rsidR="00D5222C" w:rsidRDefault="009E5A10" w:rsidP="000D6C72">
      <w:pPr>
        <w:pStyle w:val="ListParagraph"/>
        <w:numPr>
          <w:ilvl w:val="2"/>
          <w:numId w:val="13"/>
        </w:numPr>
        <w:jc w:val="both"/>
        <w:rPr>
          <w:bCs/>
          <w:color w:val="000000" w:themeColor="text1"/>
          <w:sz w:val="20"/>
          <w:szCs w:val="20"/>
        </w:rPr>
      </w:pPr>
      <w:r>
        <w:rPr>
          <w:bCs/>
          <w:color w:val="000000" w:themeColor="text1"/>
          <w:sz w:val="20"/>
          <w:szCs w:val="20"/>
        </w:rPr>
        <w:t>Majority companies</w:t>
      </w:r>
      <w:r w:rsidR="00F10159" w:rsidRPr="00CB31DC">
        <w:rPr>
          <w:bCs/>
          <w:color w:val="000000" w:themeColor="text1"/>
          <w:sz w:val="20"/>
          <w:szCs w:val="20"/>
        </w:rPr>
        <w:t xml:space="preserve"> show the reduced PDCCH blocking probability is </w:t>
      </w:r>
      <w:r w:rsidR="00F10159" w:rsidRPr="00CB31DC">
        <w:rPr>
          <w:rFonts w:eastAsiaTheme="minorEastAsia"/>
          <w:bCs/>
          <w:color w:val="000000" w:themeColor="text1"/>
          <w:sz w:val="20"/>
          <w:szCs w:val="20"/>
        </w:rPr>
        <w:t>4%~17.8%</w:t>
      </w:r>
    </w:p>
    <w:p w14:paraId="1EF15E3A" w14:textId="77777777" w:rsidR="009E5A10" w:rsidRDefault="00D5222C" w:rsidP="000D6C72">
      <w:pPr>
        <w:pStyle w:val="ListParagraph"/>
        <w:numPr>
          <w:ilvl w:val="1"/>
          <w:numId w:val="13"/>
        </w:numPr>
        <w:jc w:val="both"/>
        <w:rPr>
          <w:bCs/>
          <w:color w:val="000000" w:themeColor="text1"/>
          <w:sz w:val="20"/>
          <w:szCs w:val="20"/>
        </w:rPr>
      </w:pPr>
      <w:r w:rsidRPr="00CB31DC">
        <w:rPr>
          <w:bCs/>
          <w:color w:val="000000" w:themeColor="text1"/>
          <w:sz w:val="20"/>
          <w:szCs w:val="20"/>
        </w:rPr>
        <w:t xml:space="preserve">For 96 bits DCI payload of two-cell scheduling DCI, </w:t>
      </w:r>
    </w:p>
    <w:p w14:paraId="2DA3F490" w14:textId="47D0CF4C" w:rsidR="00D5222C" w:rsidRDefault="009E5A10" w:rsidP="000D6C72">
      <w:pPr>
        <w:pStyle w:val="ListParagraph"/>
        <w:numPr>
          <w:ilvl w:val="2"/>
          <w:numId w:val="13"/>
        </w:numPr>
        <w:jc w:val="both"/>
        <w:rPr>
          <w:bCs/>
          <w:color w:val="000000" w:themeColor="text1"/>
          <w:sz w:val="20"/>
          <w:szCs w:val="20"/>
        </w:rPr>
      </w:pPr>
      <w:r>
        <w:rPr>
          <w:bCs/>
          <w:color w:val="000000" w:themeColor="text1"/>
          <w:sz w:val="20"/>
          <w:szCs w:val="20"/>
        </w:rPr>
        <w:t>Majority companies</w:t>
      </w:r>
      <w:r w:rsidRPr="00CB31DC">
        <w:rPr>
          <w:bCs/>
          <w:color w:val="000000" w:themeColor="text1"/>
          <w:sz w:val="20"/>
          <w:szCs w:val="20"/>
        </w:rPr>
        <w:t xml:space="preserve"> </w:t>
      </w:r>
      <w:r w:rsidR="00D5222C" w:rsidRPr="00CB31DC">
        <w:rPr>
          <w:bCs/>
          <w:color w:val="000000" w:themeColor="text1"/>
          <w:sz w:val="20"/>
          <w:szCs w:val="20"/>
        </w:rPr>
        <w:t>show the reduced PDCCH blocking probability is 5.1%~24%</w:t>
      </w:r>
    </w:p>
    <w:p w14:paraId="4109531D" w14:textId="77777777" w:rsidR="009E5A10" w:rsidRDefault="00D5222C" w:rsidP="000D6C72">
      <w:pPr>
        <w:pStyle w:val="ListParagraph"/>
        <w:numPr>
          <w:ilvl w:val="1"/>
          <w:numId w:val="13"/>
        </w:numPr>
        <w:jc w:val="both"/>
        <w:rPr>
          <w:bCs/>
          <w:color w:val="000000" w:themeColor="text1"/>
          <w:sz w:val="20"/>
          <w:szCs w:val="20"/>
        </w:rPr>
      </w:pPr>
      <w:r w:rsidRPr="00CB31DC">
        <w:rPr>
          <w:bCs/>
          <w:color w:val="000000" w:themeColor="text1"/>
          <w:sz w:val="20"/>
          <w:szCs w:val="20"/>
        </w:rPr>
        <w:t xml:space="preserve">For 84 bits DCI payload of two-cell scheduling DCI, </w:t>
      </w:r>
    </w:p>
    <w:p w14:paraId="24962293" w14:textId="062A9B33" w:rsidR="00CB31DC" w:rsidRDefault="009E5A10" w:rsidP="000D6C72">
      <w:pPr>
        <w:pStyle w:val="ListParagraph"/>
        <w:numPr>
          <w:ilvl w:val="2"/>
          <w:numId w:val="13"/>
        </w:numPr>
        <w:jc w:val="both"/>
        <w:rPr>
          <w:bCs/>
          <w:color w:val="000000" w:themeColor="text1"/>
          <w:sz w:val="20"/>
          <w:szCs w:val="20"/>
        </w:rPr>
      </w:pPr>
      <w:r>
        <w:rPr>
          <w:bCs/>
          <w:color w:val="000000" w:themeColor="text1"/>
          <w:sz w:val="20"/>
          <w:szCs w:val="20"/>
        </w:rPr>
        <w:t>Majority companies</w:t>
      </w:r>
      <w:r w:rsidRPr="00CB31DC">
        <w:rPr>
          <w:bCs/>
          <w:color w:val="000000" w:themeColor="text1"/>
          <w:sz w:val="20"/>
          <w:szCs w:val="20"/>
        </w:rPr>
        <w:t xml:space="preserve"> </w:t>
      </w:r>
      <w:r w:rsidR="00D5222C" w:rsidRPr="00CB31DC">
        <w:rPr>
          <w:bCs/>
          <w:color w:val="000000" w:themeColor="text1"/>
          <w:sz w:val="20"/>
          <w:szCs w:val="20"/>
        </w:rPr>
        <w:t>show the reduced PDCCH blocking probability is 7.2%~29%</w:t>
      </w:r>
    </w:p>
    <w:p w14:paraId="5E9BBB52" w14:textId="77777777" w:rsidR="009E5A10" w:rsidRDefault="00D5222C" w:rsidP="000D6C72">
      <w:pPr>
        <w:pStyle w:val="ListParagraph"/>
        <w:numPr>
          <w:ilvl w:val="1"/>
          <w:numId w:val="13"/>
        </w:numPr>
        <w:jc w:val="both"/>
        <w:rPr>
          <w:bCs/>
          <w:color w:val="000000" w:themeColor="text1"/>
          <w:sz w:val="20"/>
          <w:szCs w:val="20"/>
        </w:rPr>
      </w:pPr>
      <w:r w:rsidRPr="00CB31DC">
        <w:rPr>
          <w:bCs/>
          <w:color w:val="000000" w:themeColor="text1"/>
          <w:sz w:val="20"/>
          <w:szCs w:val="20"/>
        </w:rPr>
        <w:t xml:space="preserve">For 72 bits DCI payload of two-cell scheduling DCI, </w:t>
      </w:r>
    </w:p>
    <w:p w14:paraId="14CFC98C" w14:textId="65A33735" w:rsidR="00D5222C" w:rsidRPr="00CB31DC" w:rsidRDefault="009E5A10" w:rsidP="000D6C72">
      <w:pPr>
        <w:pStyle w:val="ListParagraph"/>
        <w:numPr>
          <w:ilvl w:val="2"/>
          <w:numId w:val="13"/>
        </w:numPr>
        <w:jc w:val="both"/>
        <w:rPr>
          <w:bCs/>
          <w:color w:val="000000" w:themeColor="text1"/>
          <w:sz w:val="20"/>
          <w:szCs w:val="20"/>
        </w:rPr>
      </w:pPr>
      <w:r>
        <w:rPr>
          <w:bCs/>
          <w:color w:val="000000" w:themeColor="text1"/>
          <w:sz w:val="20"/>
          <w:szCs w:val="20"/>
        </w:rPr>
        <w:t>Majority companies</w:t>
      </w:r>
      <w:r w:rsidRPr="00CB31DC">
        <w:rPr>
          <w:bCs/>
          <w:color w:val="000000" w:themeColor="text1"/>
          <w:sz w:val="20"/>
          <w:szCs w:val="20"/>
        </w:rPr>
        <w:t xml:space="preserve"> </w:t>
      </w:r>
      <w:r w:rsidR="00D5222C" w:rsidRPr="00CB31DC">
        <w:rPr>
          <w:bCs/>
          <w:color w:val="000000" w:themeColor="text1"/>
          <w:sz w:val="20"/>
          <w:szCs w:val="20"/>
        </w:rPr>
        <w:t>show the reduced PDCCH blocking probability is 8.6%~32%</w:t>
      </w:r>
    </w:p>
    <w:p w14:paraId="23E15362" w14:textId="77777777" w:rsidR="009E5A10" w:rsidRDefault="009E5A10" w:rsidP="000D6C72">
      <w:pPr>
        <w:pStyle w:val="ListParagraph"/>
        <w:jc w:val="both"/>
        <w:rPr>
          <w:bCs/>
          <w:color w:val="000000" w:themeColor="text1"/>
          <w:sz w:val="20"/>
          <w:szCs w:val="20"/>
        </w:rPr>
      </w:pPr>
    </w:p>
    <w:p w14:paraId="163D81BD" w14:textId="5F60E941" w:rsidR="00D5222C" w:rsidRPr="00D5222C" w:rsidRDefault="00D5222C" w:rsidP="000D6C72">
      <w:pPr>
        <w:pStyle w:val="ListParagraph"/>
        <w:numPr>
          <w:ilvl w:val="0"/>
          <w:numId w:val="13"/>
        </w:numPr>
        <w:jc w:val="both"/>
        <w:rPr>
          <w:bCs/>
          <w:color w:val="000000" w:themeColor="text1"/>
          <w:sz w:val="20"/>
          <w:szCs w:val="20"/>
        </w:rPr>
      </w:pPr>
      <w:r w:rsidRPr="00D5222C">
        <w:rPr>
          <w:bCs/>
          <w:color w:val="000000" w:themeColor="text1"/>
          <w:sz w:val="20"/>
          <w:szCs w:val="20"/>
        </w:rPr>
        <w:t xml:space="preserve">For the case of Combination 2 </w:t>
      </w:r>
      <w:r w:rsidR="009E5A10">
        <w:rPr>
          <w:bCs/>
          <w:color w:val="000000" w:themeColor="text1"/>
          <w:sz w:val="20"/>
          <w:szCs w:val="20"/>
        </w:rPr>
        <w:t>(</w:t>
      </w:r>
      <w:r w:rsidRPr="00D5222C">
        <w:rPr>
          <w:rFonts w:eastAsia="Times New Roman"/>
          <w:sz w:val="20"/>
          <w:szCs w:val="20"/>
          <w:lang w:eastAsia="en-US"/>
        </w:rPr>
        <w:t>4 GHz, 30 kHz SCS, 4 Tx, 4 Rx, 100 MHz carrier BW, 1-symbol CORESET with 270RBs</w:t>
      </w:r>
      <w:r w:rsidR="009E5A10">
        <w:rPr>
          <w:bCs/>
          <w:color w:val="000000" w:themeColor="text1"/>
          <w:sz w:val="20"/>
          <w:szCs w:val="20"/>
        </w:rPr>
        <w:t>)</w:t>
      </w:r>
      <w:r w:rsidR="009E5A10" w:rsidRPr="009E5A10">
        <w:rPr>
          <w:bCs/>
          <w:color w:val="000000" w:themeColor="text1"/>
          <w:sz w:val="20"/>
          <w:szCs w:val="20"/>
        </w:rPr>
        <w:t xml:space="preserve"> </w:t>
      </w:r>
      <w:r w:rsidR="009E5A10">
        <w:rPr>
          <w:bCs/>
          <w:color w:val="000000" w:themeColor="text1"/>
          <w:sz w:val="20"/>
          <w:szCs w:val="20"/>
        </w:rPr>
        <w:t xml:space="preserve">and </w:t>
      </w:r>
      <w:r w:rsidR="009E5A10" w:rsidRPr="00CB31DC">
        <w:rPr>
          <w:rFonts w:eastAsiaTheme="minorEastAsia"/>
          <w:sz w:val="20"/>
          <w:szCs w:val="20"/>
        </w:rPr>
        <w:t>number of scheduled UEs per cell per slot</w:t>
      </w:r>
      <w:r w:rsidR="009E5A10" w:rsidRPr="00CB31DC">
        <w:rPr>
          <w:bCs/>
          <w:color w:val="000000" w:themeColor="text1"/>
          <w:sz w:val="20"/>
          <w:szCs w:val="20"/>
        </w:rPr>
        <w:t xml:space="preserve"> in range of 5~20 with 100% CA UE</w:t>
      </w:r>
      <w:r w:rsidRPr="00D5222C">
        <w:rPr>
          <w:bCs/>
          <w:color w:val="000000" w:themeColor="text1"/>
          <w:sz w:val="20"/>
          <w:szCs w:val="20"/>
        </w:rPr>
        <w:t xml:space="preserve">, </w:t>
      </w:r>
    </w:p>
    <w:p w14:paraId="75CA70C7" w14:textId="77777777" w:rsidR="009E5A10" w:rsidRDefault="00D5222C" w:rsidP="000D6C72">
      <w:pPr>
        <w:pStyle w:val="ListParagraph"/>
        <w:numPr>
          <w:ilvl w:val="1"/>
          <w:numId w:val="13"/>
        </w:numPr>
        <w:jc w:val="both"/>
        <w:rPr>
          <w:bCs/>
          <w:color w:val="000000" w:themeColor="text1"/>
          <w:sz w:val="20"/>
          <w:szCs w:val="20"/>
        </w:rPr>
      </w:pPr>
      <w:r w:rsidRPr="009E5A10">
        <w:rPr>
          <w:bCs/>
          <w:color w:val="000000" w:themeColor="text1"/>
          <w:sz w:val="20"/>
          <w:szCs w:val="20"/>
        </w:rPr>
        <w:t xml:space="preserve">For 108 bits DCI payload of two-cell scheduling DCI, </w:t>
      </w:r>
    </w:p>
    <w:p w14:paraId="2E199F3E" w14:textId="61CB66FD" w:rsidR="00D5222C" w:rsidRPr="009E5A10" w:rsidRDefault="009E5A10" w:rsidP="000D6C72">
      <w:pPr>
        <w:pStyle w:val="ListParagraph"/>
        <w:numPr>
          <w:ilvl w:val="2"/>
          <w:numId w:val="13"/>
        </w:numPr>
        <w:jc w:val="both"/>
        <w:rPr>
          <w:bCs/>
          <w:color w:val="000000" w:themeColor="text1"/>
          <w:sz w:val="20"/>
          <w:szCs w:val="20"/>
        </w:rPr>
      </w:pPr>
      <w:r>
        <w:rPr>
          <w:bCs/>
          <w:color w:val="000000" w:themeColor="text1"/>
          <w:sz w:val="20"/>
          <w:szCs w:val="20"/>
        </w:rPr>
        <w:t>Majority companies</w:t>
      </w:r>
      <w:r w:rsidRPr="00CB31DC">
        <w:rPr>
          <w:bCs/>
          <w:color w:val="000000" w:themeColor="text1"/>
          <w:sz w:val="20"/>
          <w:szCs w:val="20"/>
        </w:rPr>
        <w:t xml:space="preserve"> </w:t>
      </w:r>
      <w:r w:rsidR="00D5222C" w:rsidRPr="009E5A10">
        <w:rPr>
          <w:bCs/>
          <w:color w:val="000000" w:themeColor="text1"/>
          <w:sz w:val="20"/>
          <w:szCs w:val="20"/>
        </w:rPr>
        <w:t xml:space="preserve">show the reduced PDCCH blocking probability is 0.8%~21.3% </w:t>
      </w:r>
    </w:p>
    <w:p w14:paraId="52CFF2AA" w14:textId="77777777" w:rsidR="009E5A10" w:rsidRDefault="00D5222C" w:rsidP="000D6C72">
      <w:pPr>
        <w:pStyle w:val="ListParagraph"/>
        <w:numPr>
          <w:ilvl w:val="1"/>
          <w:numId w:val="13"/>
        </w:numPr>
        <w:jc w:val="both"/>
        <w:rPr>
          <w:bCs/>
          <w:color w:val="000000" w:themeColor="text1"/>
          <w:sz w:val="20"/>
          <w:szCs w:val="20"/>
        </w:rPr>
      </w:pPr>
      <w:r w:rsidRPr="009E5A10">
        <w:rPr>
          <w:bCs/>
          <w:color w:val="000000" w:themeColor="text1"/>
          <w:sz w:val="20"/>
          <w:szCs w:val="20"/>
        </w:rPr>
        <w:t xml:space="preserve">For 96 bits DCI payload of two-cell scheduling DCI, </w:t>
      </w:r>
    </w:p>
    <w:p w14:paraId="2C9E67AA" w14:textId="12488787" w:rsidR="00D5222C" w:rsidRPr="009E5A10" w:rsidRDefault="009E5A10" w:rsidP="000D6C72">
      <w:pPr>
        <w:pStyle w:val="ListParagraph"/>
        <w:numPr>
          <w:ilvl w:val="2"/>
          <w:numId w:val="13"/>
        </w:numPr>
        <w:jc w:val="both"/>
        <w:rPr>
          <w:bCs/>
          <w:color w:val="000000" w:themeColor="text1"/>
          <w:sz w:val="20"/>
          <w:szCs w:val="20"/>
        </w:rPr>
      </w:pPr>
      <w:r>
        <w:rPr>
          <w:bCs/>
          <w:color w:val="000000" w:themeColor="text1"/>
          <w:sz w:val="20"/>
          <w:szCs w:val="20"/>
        </w:rPr>
        <w:t>Majority companies</w:t>
      </w:r>
      <w:r w:rsidRPr="00CB31DC">
        <w:rPr>
          <w:bCs/>
          <w:color w:val="000000" w:themeColor="text1"/>
          <w:sz w:val="20"/>
          <w:szCs w:val="20"/>
        </w:rPr>
        <w:t xml:space="preserve"> </w:t>
      </w:r>
      <w:r w:rsidR="00D5222C" w:rsidRPr="009E5A10">
        <w:rPr>
          <w:bCs/>
          <w:color w:val="000000" w:themeColor="text1"/>
          <w:sz w:val="20"/>
          <w:szCs w:val="20"/>
        </w:rPr>
        <w:t xml:space="preserve">show the reduced PDCCH blocking probability is 0.8%~24.7% </w:t>
      </w:r>
    </w:p>
    <w:p w14:paraId="3FCFB995" w14:textId="77777777" w:rsidR="009E5A10" w:rsidRDefault="00D5222C" w:rsidP="000D6C72">
      <w:pPr>
        <w:pStyle w:val="ListParagraph"/>
        <w:numPr>
          <w:ilvl w:val="1"/>
          <w:numId w:val="13"/>
        </w:numPr>
        <w:jc w:val="both"/>
        <w:rPr>
          <w:bCs/>
          <w:color w:val="000000" w:themeColor="text1"/>
          <w:sz w:val="20"/>
          <w:szCs w:val="20"/>
        </w:rPr>
      </w:pPr>
      <w:r w:rsidRPr="009E5A10">
        <w:rPr>
          <w:bCs/>
          <w:color w:val="000000" w:themeColor="text1"/>
          <w:sz w:val="20"/>
          <w:szCs w:val="20"/>
        </w:rPr>
        <w:t xml:space="preserve">For 84 bits DCI payload of two-cell scheduling DCI, </w:t>
      </w:r>
    </w:p>
    <w:p w14:paraId="798BD1A1" w14:textId="7C49CF7B" w:rsidR="00D5222C" w:rsidRPr="009E5A10" w:rsidRDefault="009E5A10" w:rsidP="000D6C72">
      <w:pPr>
        <w:pStyle w:val="ListParagraph"/>
        <w:numPr>
          <w:ilvl w:val="2"/>
          <w:numId w:val="13"/>
        </w:numPr>
        <w:jc w:val="both"/>
        <w:rPr>
          <w:bCs/>
          <w:color w:val="000000" w:themeColor="text1"/>
          <w:sz w:val="20"/>
          <w:szCs w:val="20"/>
        </w:rPr>
      </w:pPr>
      <w:r>
        <w:rPr>
          <w:bCs/>
          <w:color w:val="000000" w:themeColor="text1"/>
          <w:sz w:val="20"/>
          <w:szCs w:val="20"/>
        </w:rPr>
        <w:t>Majority companies</w:t>
      </w:r>
      <w:r w:rsidRPr="00CB31DC">
        <w:rPr>
          <w:bCs/>
          <w:color w:val="000000" w:themeColor="text1"/>
          <w:sz w:val="20"/>
          <w:szCs w:val="20"/>
        </w:rPr>
        <w:t xml:space="preserve"> </w:t>
      </w:r>
      <w:r w:rsidR="00D5222C" w:rsidRPr="009E5A10">
        <w:rPr>
          <w:bCs/>
          <w:color w:val="000000" w:themeColor="text1"/>
          <w:sz w:val="20"/>
          <w:szCs w:val="20"/>
        </w:rPr>
        <w:t xml:space="preserve">show the reduced PDCCH blocking probability is 0.8%~37.5% </w:t>
      </w:r>
    </w:p>
    <w:p w14:paraId="2E87FC6B" w14:textId="77777777" w:rsidR="009E5A10" w:rsidRDefault="00D5222C" w:rsidP="000D6C72">
      <w:pPr>
        <w:pStyle w:val="ListParagraph"/>
        <w:numPr>
          <w:ilvl w:val="1"/>
          <w:numId w:val="13"/>
        </w:numPr>
        <w:jc w:val="both"/>
        <w:rPr>
          <w:bCs/>
          <w:color w:val="000000" w:themeColor="text1"/>
          <w:sz w:val="20"/>
          <w:szCs w:val="20"/>
        </w:rPr>
      </w:pPr>
      <w:r w:rsidRPr="009E5A10">
        <w:rPr>
          <w:bCs/>
          <w:color w:val="000000" w:themeColor="text1"/>
          <w:sz w:val="20"/>
          <w:szCs w:val="20"/>
        </w:rPr>
        <w:t xml:space="preserve">For 72 bits DCI payload of two-cell scheduling DCI, </w:t>
      </w:r>
    </w:p>
    <w:p w14:paraId="63600E42" w14:textId="23C2DE14" w:rsidR="00D5222C" w:rsidRPr="009E5A10" w:rsidRDefault="009E5A10" w:rsidP="000D6C72">
      <w:pPr>
        <w:pStyle w:val="ListParagraph"/>
        <w:numPr>
          <w:ilvl w:val="2"/>
          <w:numId w:val="13"/>
        </w:numPr>
        <w:jc w:val="both"/>
        <w:rPr>
          <w:bCs/>
          <w:color w:val="000000" w:themeColor="text1"/>
          <w:sz w:val="20"/>
          <w:szCs w:val="20"/>
        </w:rPr>
      </w:pPr>
      <w:r>
        <w:rPr>
          <w:bCs/>
          <w:color w:val="000000" w:themeColor="text1"/>
          <w:sz w:val="20"/>
          <w:szCs w:val="20"/>
        </w:rPr>
        <w:t>Majority companies</w:t>
      </w:r>
      <w:r w:rsidRPr="00CB31DC">
        <w:rPr>
          <w:bCs/>
          <w:color w:val="000000" w:themeColor="text1"/>
          <w:sz w:val="20"/>
          <w:szCs w:val="20"/>
        </w:rPr>
        <w:t xml:space="preserve"> </w:t>
      </w:r>
      <w:r w:rsidR="00D5222C" w:rsidRPr="009E5A10">
        <w:rPr>
          <w:bCs/>
          <w:color w:val="000000" w:themeColor="text1"/>
          <w:sz w:val="20"/>
          <w:szCs w:val="20"/>
        </w:rPr>
        <w:t xml:space="preserve">show the reduced PDCCH blocking probability is 0.8%~43.5% </w:t>
      </w:r>
    </w:p>
    <w:p w14:paraId="307319D1" w14:textId="77777777" w:rsidR="00D5222C" w:rsidRPr="00D5222C" w:rsidRDefault="00D5222C" w:rsidP="000D6C72">
      <w:pPr>
        <w:pStyle w:val="ListParagraph"/>
        <w:ind w:left="2160"/>
        <w:jc w:val="both"/>
        <w:rPr>
          <w:bCs/>
          <w:color w:val="000000" w:themeColor="text1"/>
          <w:sz w:val="20"/>
          <w:szCs w:val="20"/>
        </w:rPr>
      </w:pPr>
    </w:p>
    <w:p w14:paraId="3365B122" w14:textId="27E2DCED" w:rsidR="00D5222C" w:rsidRPr="00D5222C" w:rsidRDefault="00D5222C" w:rsidP="000D6C72">
      <w:pPr>
        <w:pStyle w:val="ListParagraph"/>
        <w:numPr>
          <w:ilvl w:val="0"/>
          <w:numId w:val="13"/>
        </w:numPr>
        <w:jc w:val="both"/>
        <w:rPr>
          <w:bCs/>
          <w:color w:val="000000" w:themeColor="text1"/>
          <w:sz w:val="20"/>
          <w:szCs w:val="20"/>
        </w:rPr>
      </w:pPr>
      <w:r w:rsidRPr="00D5222C">
        <w:rPr>
          <w:bCs/>
          <w:color w:val="000000" w:themeColor="text1"/>
          <w:sz w:val="20"/>
          <w:szCs w:val="20"/>
        </w:rPr>
        <w:t xml:space="preserve">For the case of Combination </w:t>
      </w:r>
      <w:r w:rsidRPr="009E5A10">
        <w:rPr>
          <w:bCs/>
          <w:color w:val="000000" w:themeColor="text1"/>
          <w:sz w:val="20"/>
          <w:szCs w:val="20"/>
        </w:rPr>
        <w:t>3</w:t>
      </w:r>
      <w:r w:rsidR="009E5A10" w:rsidRPr="009E5A10">
        <w:rPr>
          <w:bCs/>
          <w:color w:val="000000" w:themeColor="text1"/>
          <w:sz w:val="20"/>
          <w:szCs w:val="20"/>
        </w:rPr>
        <w:t xml:space="preserve"> </w:t>
      </w:r>
      <w:r w:rsidRPr="00D5222C">
        <w:rPr>
          <w:bCs/>
          <w:color w:val="000000" w:themeColor="text1"/>
          <w:sz w:val="20"/>
          <w:szCs w:val="20"/>
        </w:rPr>
        <w:t>(</w:t>
      </w:r>
      <w:r w:rsidRPr="009E5A10">
        <w:rPr>
          <w:bCs/>
          <w:color w:val="000000" w:themeColor="text1"/>
          <w:sz w:val="20"/>
          <w:szCs w:val="20"/>
        </w:rPr>
        <w:t>700MHz, 15 kHz SCS, 2 Tx, 2 Rx, 10 MHz carrier BW, 3-symbol CORESET with 48RBs</w:t>
      </w:r>
      <w:r w:rsidR="009E5A10" w:rsidRPr="009E5A10">
        <w:rPr>
          <w:bCs/>
          <w:color w:val="000000" w:themeColor="text1"/>
          <w:sz w:val="20"/>
          <w:szCs w:val="20"/>
        </w:rPr>
        <w:t xml:space="preserve">) </w:t>
      </w:r>
      <w:r w:rsidR="009E5A10">
        <w:rPr>
          <w:bCs/>
          <w:color w:val="000000" w:themeColor="text1"/>
          <w:sz w:val="20"/>
          <w:szCs w:val="20"/>
        </w:rPr>
        <w:t xml:space="preserve">and </w:t>
      </w:r>
      <w:r w:rsidR="009E5A10" w:rsidRPr="00CB31DC">
        <w:rPr>
          <w:rFonts w:eastAsiaTheme="minorEastAsia"/>
          <w:sz w:val="20"/>
          <w:szCs w:val="20"/>
        </w:rPr>
        <w:t>number of scheduled UEs per cell per slot</w:t>
      </w:r>
      <w:r w:rsidR="009E5A10" w:rsidRPr="00CB31DC">
        <w:rPr>
          <w:bCs/>
          <w:color w:val="000000" w:themeColor="text1"/>
          <w:sz w:val="20"/>
          <w:szCs w:val="20"/>
        </w:rPr>
        <w:t xml:space="preserve"> in range of 5~20 with 100% CA UE, </w:t>
      </w:r>
      <w:r w:rsidR="009E5A10" w:rsidRPr="009E5A10">
        <w:rPr>
          <w:bCs/>
          <w:color w:val="000000" w:themeColor="text1"/>
          <w:sz w:val="20"/>
          <w:szCs w:val="20"/>
        </w:rPr>
        <w:t xml:space="preserve"> </w:t>
      </w:r>
    </w:p>
    <w:p w14:paraId="5F4946FB" w14:textId="77777777" w:rsidR="00D5222C" w:rsidRPr="00D5222C" w:rsidRDefault="00D5222C" w:rsidP="000D6C72">
      <w:pPr>
        <w:pStyle w:val="ListParagraph"/>
        <w:numPr>
          <w:ilvl w:val="1"/>
          <w:numId w:val="13"/>
        </w:numPr>
        <w:jc w:val="both"/>
        <w:rPr>
          <w:bCs/>
          <w:color w:val="000000" w:themeColor="text1"/>
          <w:sz w:val="20"/>
          <w:szCs w:val="20"/>
        </w:rPr>
      </w:pPr>
      <w:r w:rsidRPr="00D5222C">
        <w:rPr>
          <w:bCs/>
          <w:color w:val="000000" w:themeColor="text1"/>
          <w:sz w:val="20"/>
          <w:szCs w:val="20"/>
        </w:rPr>
        <w:t xml:space="preserve">For 108 bits DCI payload of two-cell scheduling DCI, </w:t>
      </w:r>
    </w:p>
    <w:p w14:paraId="1934FF07" w14:textId="0A042EC5" w:rsidR="00D5222C" w:rsidRPr="00D5222C" w:rsidRDefault="009E5A10" w:rsidP="000D6C72">
      <w:pPr>
        <w:pStyle w:val="ListParagraph"/>
        <w:numPr>
          <w:ilvl w:val="2"/>
          <w:numId w:val="13"/>
        </w:numPr>
        <w:jc w:val="both"/>
        <w:rPr>
          <w:bCs/>
          <w:color w:val="000000" w:themeColor="text1"/>
          <w:sz w:val="20"/>
          <w:szCs w:val="20"/>
        </w:rPr>
      </w:pPr>
      <w:r>
        <w:rPr>
          <w:bCs/>
          <w:color w:val="000000" w:themeColor="text1"/>
          <w:sz w:val="20"/>
          <w:szCs w:val="20"/>
        </w:rPr>
        <w:t>Majority companies</w:t>
      </w:r>
      <w:r w:rsidRPr="00CB31DC">
        <w:rPr>
          <w:bCs/>
          <w:color w:val="000000" w:themeColor="text1"/>
          <w:sz w:val="20"/>
          <w:szCs w:val="20"/>
        </w:rPr>
        <w:t xml:space="preserve"> </w:t>
      </w:r>
      <w:r w:rsidR="00D5222C" w:rsidRPr="00D5222C">
        <w:rPr>
          <w:bCs/>
          <w:color w:val="000000" w:themeColor="text1"/>
          <w:sz w:val="20"/>
          <w:szCs w:val="20"/>
        </w:rPr>
        <w:t>show the reduced PDCCH blocking probability is 3.6</w:t>
      </w:r>
      <w:r w:rsidR="00D5222C" w:rsidRPr="009E5A10">
        <w:rPr>
          <w:bCs/>
          <w:color w:val="000000" w:themeColor="text1"/>
          <w:sz w:val="20"/>
          <w:szCs w:val="20"/>
        </w:rPr>
        <w:t>%~24%</w:t>
      </w:r>
      <w:r w:rsidR="00D5222C" w:rsidRPr="00D5222C">
        <w:rPr>
          <w:bCs/>
          <w:color w:val="000000" w:themeColor="text1"/>
          <w:sz w:val="20"/>
          <w:szCs w:val="20"/>
        </w:rPr>
        <w:t xml:space="preserve"> </w:t>
      </w:r>
    </w:p>
    <w:p w14:paraId="2C6C9FA4" w14:textId="77777777" w:rsidR="00D5222C" w:rsidRPr="00D5222C" w:rsidRDefault="00D5222C" w:rsidP="000D6C72">
      <w:pPr>
        <w:pStyle w:val="ListParagraph"/>
        <w:numPr>
          <w:ilvl w:val="1"/>
          <w:numId w:val="13"/>
        </w:numPr>
        <w:jc w:val="both"/>
        <w:rPr>
          <w:bCs/>
          <w:color w:val="000000" w:themeColor="text1"/>
          <w:sz w:val="20"/>
          <w:szCs w:val="20"/>
        </w:rPr>
      </w:pPr>
      <w:r w:rsidRPr="00D5222C">
        <w:rPr>
          <w:bCs/>
          <w:color w:val="000000" w:themeColor="text1"/>
          <w:sz w:val="20"/>
          <w:szCs w:val="20"/>
        </w:rPr>
        <w:t xml:space="preserve">For 96 bits DCI payload of two-cell scheduling DCI, </w:t>
      </w:r>
    </w:p>
    <w:p w14:paraId="5E351418" w14:textId="7BA66B62" w:rsidR="00D5222C" w:rsidRPr="00D5222C" w:rsidRDefault="009E5A10" w:rsidP="000D6C72">
      <w:pPr>
        <w:pStyle w:val="ListParagraph"/>
        <w:numPr>
          <w:ilvl w:val="2"/>
          <w:numId w:val="13"/>
        </w:numPr>
        <w:jc w:val="both"/>
        <w:rPr>
          <w:bCs/>
          <w:color w:val="000000" w:themeColor="text1"/>
          <w:sz w:val="20"/>
          <w:szCs w:val="20"/>
        </w:rPr>
      </w:pPr>
      <w:r>
        <w:rPr>
          <w:bCs/>
          <w:color w:val="000000" w:themeColor="text1"/>
          <w:sz w:val="20"/>
          <w:szCs w:val="20"/>
        </w:rPr>
        <w:t>Majority companies</w:t>
      </w:r>
      <w:r w:rsidRPr="00CB31DC">
        <w:rPr>
          <w:bCs/>
          <w:color w:val="000000" w:themeColor="text1"/>
          <w:sz w:val="20"/>
          <w:szCs w:val="20"/>
        </w:rPr>
        <w:t xml:space="preserve"> </w:t>
      </w:r>
      <w:r w:rsidR="00D5222C" w:rsidRPr="00D5222C">
        <w:rPr>
          <w:bCs/>
          <w:color w:val="000000" w:themeColor="text1"/>
          <w:sz w:val="20"/>
          <w:szCs w:val="20"/>
        </w:rPr>
        <w:t xml:space="preserve">show the reduced PDCCH blocking probability is </w:t>
      </w:r>
      <w:r w:rsidR="00D5222C" w:rsidRPr="009E5A10">
        <w:rPr>
          <w:bCs/>
          <w:color w:val="000000" w:themeColor="text1"/>
          <w:sz w:val="20"/>
          <w:szCs w:val="20"/>
        </w:rPr>
        <w:t>4.7%~34%</w:t>
      </w:r>
    </w:p>
    <w:p w14:paraId="719DE1B8" w14:textId="77777777" w:rsidR="00D5222C" w:rsidRPr="00D5222C" w:rsidRDefault="00D5222C" w:rsidP="000D6C72">
      <w:pPr>
        <w:pStyle w:val="ListParagraph"/>
        <w:numPr>
          <w:ilvl w:val="1"/>
          <w:numId w:val="13"/>
        </w:numPr>
        <w:jc w:val="both"/>
        <w:rPr>
          <w:bCs/>
          <w:color w:val="000000" w:themeColor="text1"/>
          <w:sz w:val="20"/>
          <w:szCs w:val="20"/>
        </w:rPr>
      </w:pPr>
      <w:r w:rsidRPr="00D5222C">
        <w:rPr>
          <w:bCs/>
          <w:color w:val="000000" w:themeColor="text1"/>
          <w:sz w:val="20"/>
          <w:szCs w:val="20"/>
        </w:rPr>
        <w:t xml:space="preserve">For 84 bits DCI payload of two-cell scheduling DCI, </w:t>
      </w:r>
    </w:p>
    <w:p w14:paraId="50E9512B" w14:textId="553F84CA" w:rsidR="00D5222C" w:rsidRPr="00D5222C" w:rsidRDefault="009E5A10" w:rsidP="000D6C72">
      <w:pPr>
        <w:pStyle w:val="ListParagraph"/>
        <w:numPr>
          <w:ilvl w:val="2"/>
          <w:numId w:val="13"/>
        </w:numPr>
        <w:jc w:val="both"/>
        <w:rPr>
          <w:bCs/>
          <w:color w:val="000000" w:themeColor="text1"/>
          <w:sz w:val="20"/>
          <w:szCs w:val="20"/>
        </w:rPr>
      </w:pPr>
      <w:r>
        <w:rPr>
          <w:bCs/>
          <w:color w:val="000000" w:themeColor="text1"/>
          <w:sz w:val="20"/>
          <w:szCs w:val="20"/>
        </w:rPr>
        <w:t>Majority companies</w:t>
      </w:r>
      <w:r w:rsidRPr="00CB31DC">
        <w:rPr>
          <w:bCs/>
          <w:color w:val="000000" w:themeColor="text1"/>
          <w:sz w:val="20"/>
          <w:szCs w:val="20"/>
        </w:rPr>
        <w:t xml:space="preserve"> </w:t>
      </w:r>
      <w:r w:rsidR="00D5222C" w:rsidRPr="00D5222C">
        <w:rPr>
          <w:bCs/>
          <w:color w:val="000000" w:themeColor="text1"/>
          <w:sz w:val="20"/>
          <w:szCs w:val="20"/>
        </w:rPr>
        <w:t xml:space="preserve">show the reduced PDCCH blocking probability is </w:t>
      </w:r>
      <w:r w:rsidR="00D5222C" w:rsidRPr="009E5A10">
        <w:rPr>
          <w:bCs/>
          <w:color w:val="000000" w:themeColor="text1"/>
          <w:sz w:val="20"/>
          <w:szCs w:val="20"/>
        </w:rPr>
        <w:t>7.6%~34%</w:t>
      </w:r>
      <w:r w:rsidR="00D5222C" w:rsidRPr="00D5222C">
        <w:rPr>
          <w:bCs/>
          <w:color w:val="000000" w:themeColor="text1"/>
          <w:sz w:val="20"/>
          <w:szCs w:val="20"/>
        </w:rPr>
        <w:t xml:space="preserve"> </w:t>
      </w:r>
    </w:p>
    <w:p w14:paraId="1F88BB70" w14:textId="77777777" w:rsidR="00D5222C" w:rsidRPr="00D5222C" w:rsidRDefault="00D5222C" w:rsidP="000D6C72">
      <w:pPr>
        <w:pStyle w:val="ListParagraph"/>
        <w:numPr>
          <w:ilvl w:val="1"/>
          <w:numId w:val="13"/>
        </w:numPr>
        <w:jc w:val="both"/>
        <w:rPr>
          <w:bCs/>
          <w:color w:val="000000" w:themeColor="text1"/>
          <w:sz w:val="20"/>
          <w:szCs w:val="20"/>
        </w:rPr>
      </w:pPr>
      <w:r w:rsidRPr="00D5222C">
        <w:rPr>
          <w:bCs/>
          <w:color w:val="000000" w:themeColor="text1"/>
          <w:sz w:val="20"/>
          <w:szCs w:val="20"/>
        </w:rPr>
        <w:t xml:space="preserve">For 72 bits DCI payload of two-cell scheduling DCI, </w:t>
      </w:r>
    </w:p>
    <w:p w14:paraId="5B8B7A72" w14:textId="31DCCA29" w:rsidR="00D5222C" w:rsidRPr="00D5222C" w:rsidRDefault="009E5A10" w:rsidP="000D6C72">
      <w:pPr>
        <w:pStyle w:val="ListParagraph"/>
        <w:numPr>
          <w:ilvl w:val="2"/>
          <w:numId w:val="13"/>
        </w:numPr>
        <w:jc w:val="both"/>
        <w:rPr>
          <w:bCs/>
          <w:color w:val="000000" w:themeColor="text1"/>
          <w:sz w:val="20"/>
          <w:szCs w:val="20"/>
        </w:rPr>
      </w:pPr>
      <w:r>
        <w:rPr>
          <w:bCs/>
          <w:color w:val="000000" w:themeColor="text1"/>
          <w:sz w:val="20"/>
          <w:szCs w:val="20"/>
        </w:rPr>
        <w:t>Majority companies</w:t>
      </w:r>
      <w:r w:rsidRPr="00CB31DC">
        <w:rPr>
          <w:bCs/>
          <w:color w:val="000000" w:themeColor="text1"/>
          <w:sz w:val="20"/>
          <w:szCs w:val="20"/>
        </w:rPr>
        <w:t xml:space="preserve"> </w:t>
      </w:r>
      <w:r w:rsidR="00D5222C" w:rsidRPr="00D5222C">
        <w:rPr>
          <w:bCs/>
          <w:color w:val="000000" w:themeColor="text1"/>
          <w:sz w:val="20"/>
          <w:szCs w:val="20"/>
        </w:rPr>
        <w:t xml:space="preserve">show the reduced PDCCH blocking probability is </w:t>
      </w:r>
      <w:r w:rsidR="00D5222C" w:rsidRPr="009E5A10">
        <w:rPr>
          <w:bCs/>
          <w:color w:val="000000" w:themeColor="text1"/>
          <w:sz w:val="20"/>
          <w:szCs w:val="20"/>
        </w:rPr>
        <w:t>9.8%~34%</w:t>
      </w:r>
      <w:r w:rsidR="00D5222C" w:rsidRPr="00D5222C">
        <w:rPr>
          <w:bCs/>
          <w:color w:val="000000" w:themeColor="text1"/>
          <w:sz w:val="20"/>
          <w:szCs w:val="20"/>
        </w:rPr>
        <w:t xml:space="preserve"> </w:t>
      </w:r>
    </w:p>
    <w:p w14:paraId="2F5E8040" w14:textId="77777777" w:rsidR="009E5A10" w:rsidRDefault="009E5A10" w:rsidP="000D6C72">
      <w:pPr>
        <w:pStyle w:val="ListParagraph"/>
        <w:jc w:val="both"/>
        <w:rPr>
          <w:bCs/>
          <w:color w:val="000000" w:themeColor="text1"/>
          <w:sz w:val="20"/>
          <w:szCs w:val="20"/>
        </w:rPr>
      </w:pPr>
    </w:p>
    <w:p w14:paraId="27B05144" w14:textId="0C5B8DE0" w:rsidR="00D5222C" w:rsidRPr="00D5222C" w:rsidRDefault="00D5222C" w:rsidP="000D6C72">
      <w:pPr>
        <w:pStyle w:val="ListParagraph"/>
        <w:numPr>
          <w:ilvl w:val="0"/>
          <w:numId w:val="13"/>
        </w:numPr>
        <w:jc w:val="both"/>
        <w:rPr>
          <w:bCs/>
          <w:color w:val="000000" w:themeColor="text1"/>
          <w:sz w:val="20"/>
          <w:szCs w:val="20"/>
        </w:rPr>
      </w:pPr>
      <w:r w:rsidRPr="009E5A10">
        <w:rPr>
          <w:bCs/>
          <w:color w:val="000000" w:themeColor="text1"/>
          <w:sz w:val="20"/>
          <w:szCs w:val="20"/>
        </w:rPr>
        <w:t>For the case of Combination 4</w:t>
      </w:r>
      <w:r w:rsidRPr="00D5222C">
        <w:rPr>
          <w:bCs/>
          <w:color w:val="000000" w:themeColor="text1"/>
          <w:sz w:val="20"/>
          <w:szCs w:val="20"/>
        </w:rPr>
        <w:t>(</w:t>
      </w:r>
      <w:r w:rsidRPr="009E5A10">
        <w:rPr>
          <w:bCs/>
          <w:color w:val="000000" w:themeColor="text1"/>
          <w:sz w:val="20"/>
          <w:szCs w:val="20"/>
        </w:rPr>
        <w:t>4GHz, 30 kHz SCS, 4 Tx, 4 Rx, 40 MHz carrier BW, 2-symbol CORESET with 96RBs</w:t>
      </w:r>
      <w:r w:rsidR="009E5A10" w:rsidRPr="009E5A10">
        <w:rPr>
          <w:bCs/>
          <w:color w:val="000000" w:themeColor="text1"/>
          <w:sz w:val="20"/>
          <w:szCs w:val="20"/>
        </w:rPr>
        <w:t xml:space="preserve">) </w:t>
      </w:r>
      <w:r w:rsidR="009E5A10">
        <w:rPr>
          <w:bCs/>
          <w:color w:val="000000" w:themeColor="text1"/>
          <w:sz w:val="20"/>
          <w:szCs w:val="20"/>
        </w:rPr>
        <w:t xml:space="preserve">and </w:t>
      </w:r>
      <w:r w:rsidR="009E5A10" w:rsidRPr="009E5A10">
        <w:rPr>
          <w:bCs/>
          <w:color w:val="000000" w:themeColor="text1"/>
          <w:sz w:val="20"/>
          <w:szCs w:val="20"/>
        </w:rPr>
        <w:t>number of scheduled UEs per cell per slot</w:t>
      </w:r>
      <w:r w:rsidR="009E5A10" w:rsidRPr="00CB31DC">
        <w:rPr>
          <w:bCs/>
          <w:color w:val="000000" w:themeColor="text1"/>
          <w:sz w:val="20"/>
          <w:szCs w:val="20"/>
        </w:rPr>
        <w:t xml:space="preserve"> in range of 5~20 with 100% CA UE,</w:t>
      </w:r>
    </w:p>
    <w:p w14:paraId="322A53E1" w14:textId="77777777" w:rsidR="00D5222C" w:rsidRPr="00D5222C" w:rsidRDefault="00D5222C" w:rsidP="000D6C72">
      <w:pPr>
        <w:pStyle w:val="ListParagraph"/>
        <w:numPr>
          <w:ilvl w:val="1"/>
          <w:numId w:val="13"/>
        </w:numPr>
        <w:jc w:val="both"/>
        <w:rPr>
          <w:bCs/>
          <w:color w:val="000000" w:themeColor="text1"/>
          <w:sz w:val="20"/>
          <w:szCs w:val="20"/>
        </w:rPr>
      </w:pPr>
      <w:r w:rsidRPr="00D5222C">
        <w:rPr>
          <w:bCs/>
          <w:color w:val="000000" w:themeColor="text1"/>
          <w:sz w:val="20"/>
          <w:szCs w:val="20"/>
        </w:rPr>
        <w:t xml:space="preserve">For 108 bits DCI payload of two-cell scheduling DCI, </w:t>
      </w:r>
    </w:p>
    <w:p w14:paraId="1CE09EBB" w14:textId="576AE1BA" w:rsidR="00D5222C" w:rsidRPr="00D5222C" w:rsidRDefault="00D5222C" w:rsidP="000D6C72">
      <w:pPr>
        <w:pStyle w:val="ListParagraph"/>
        <w:numPr>
          <w:ilvl w:val="2"/>
          <w:numId w:val="13"/>
        </w:numPr>
        <w:jc w:val="both"/>
        <w:rPr>
          <w:bCs/>
          <w:color w:val="000000" w:themeColor="text1"/>
          <w:sz w:val="20"/>
          <w:szCs w:val="20"/>
        </w:rPr>
      </w:pPr>
      <w:r w:rsidRPr="00D5222C">
        <w:rPr>
          <w:bCs/>
          <w:color w:val="000000" w:themeColor="text1"/>
          <w:sz w:val="20"/>
          <w:szCs w:val="20"/>
        </w:rPr>
        <w:t xml:space="preserve">4 sources show the reduced PDCCH blocking probability is </w:t>
      </w:r>
      <w:r w:rsidRPr="00D5222C">
        <w:rPr>
          <w:rFonts w:eastAsiaTheme="minorEastAsia"/>
          <w:bCs/>
          <w:color w:val="000000" w:themeColor="text1"/>
          <w:sz w:val="20"/>
          <w:szCs w:val="20"/>
        </w:rPr>
        <w:t>2.4%~16%</w:t>
      </w:r>
      <w:r w:rsidRPr="00D5222C">
        <w:rPr>
          <w:bCs/>
          <w:color w:val="000000" w:themeColor="text1"/>
          <w:sz w:val="20"/>
          <w:szCs w:val="20"/>
        </w:rPr>
        <w:t xml:space="preserve"> </w:t>
      </w:r>
    </w:p>
    <w:p w14:paraId="16E8608A" w14:textId="77777777" w:rsidR="00D5222C" w:rsidRPr="00D5222C" w:rsidRDefault="00D5222C" w:rsidP="000D6C72">
      <w:pPr>
        <w:pStyle w:val="ListParagraph"/>
        <w:numPr>
          <w:ilvl w:val="1"/>
          <w:numId w:val="13"/>
        </w:numPr>
        <w:jc w:val="both"/>
        <w:rPr>
          <w:bCs/>
          <w:color w:val="000000" w:themeColor="text1"/>
          <w:sz w:val="20"/>
          <w:szCs w:val="20"/>
        </w:rPr>
      </w:pPr>
      <w:r w:rsidRPr="00D5222C">
        <w:rPr>
          <w:bCs/>
          <w:color w:val="000000" w:themeColor="text1"/>
          <w:sz w:val="20"/>
          <w:szCs w:val="20"/>
        </w:rPr>
        <w:t xml:space="preserve">For 96 bits DCI payload of two-cell scheduling DCI, </w:t>
      </w:r>
    </w:p>
    <w:p w14:paraId="6BCC4D38" w14:textId="3A628B8A" w:rsidR="00D5222C" w:rsidRPr="00D5222C" w:rsidRDefault="00D5222C" w:rsidP="000D6C72">
      <w:pPr>
        <w:pStyle w:val="ListParagraph"/>
        <w:numPr>
          <w:ilvl w:val="2"/>
          <w:numId w:val="13"/>
        </w:numPr>
        <w:jc w:val="both"/>
        <w:rPr>
          <w:bCs/>
          <w:color w:val="000000" w:themeColor="text1"/>
          <w:sz w:val="20"/>
          <w:szCs w:val="20"/>
        </w:rPr>
      </w:pPr>
      <w:r w:rsidRPr="00D5222C">
        <w:rPr>
          <w:bCs/>
          <w:color w:val="000000" w:themeColor="text1"/>
          <w:sz w:val="20"/>
          <w:szCs w:val="20"/>
        </w:rPr>
        <w:t xml:space="preserve">4 sources show the reduced PDCCH blocking probability is </w:t>
      </w:r>
      <w:r w:rsidRPr="00D5222C">
        <w:rPr>
          <w:rFonts w:eastAsiaTheme="minorEastAsia"/>
          <w:bCs/>
          <w:color w:val="000000" w:themeColor="text1"/>
          <w:sz w:val="20"/>
          <w:szCs w:val="20"/>
        </w:rPr>
        <w:t>2.7%~16.2%</w:t>
      </w:r>
      <w:r w:rsidRPr="00D5222C">
        <w:rPr>
          <w:bCs/>
          <w:color w:val="000000" w:themeColor="text1"/>
          <w:sz w:val="20"/>
          <w:szCs w:val="20"/>
        </w:rPr>
        <w:t xml:space="preserve"> </w:t>
      </w:r>
    </w:p>
    <w:p w14:paraId="6737D2F2" w14:textId="77777777" w:rsidR="00D5222C" w:rsidRPr="00D5222C" w:rsidRDefault="00D5222C" w:rsidP="000D6C72">
      <w:pPr>
        <w:pStyle w:val="ListParagraph"/>
        <w:numPr>
          <w:ilvl w:val="1"/>
          <w:numId w:val="13"/>
        </w:numPr>
        <w:jc w:val="both"/>
        <w:rPr>
          <w:bCs/>
          <w:color w:val="000000" w:themeColor="text1"/>
          <w:sz w:val="20"/>
          <w:szCs w:val="20"/>
        </w:rPr>
      </w:pPr>
      <w:r w:rsidRPr="00D5222C">
        <w:rPr>
          <w:bCs/>
          <w:color w:val="000000" w:themeColor="text1"/>
          <w:sz w:val="20"/>
          <w:szCs w:val="20"/>
        </w:rPr>
        <w:t xml:space="preserve">For 84 bits DCI payload of two-cell scheduling DCI, </w:t>
      </w:r>
    </w:p>
    <w:p w14:paraId="63A47324" w14:textId="71900758" w:rsidR="00D5222C" w:rsidRPr="00D5222C" w:rsidRDefault="00D5222C" w:rsidP="000D6C72">
      <w:pPr>
        <w:pStyle w:val="ListParagraph"/>
        <w:numPr>
          <w:ilvl w:val="2"/>
          <w:numId w:val="13"/>
        </w:numPr>
        <w:jc w:val="both"/>
        <w:rPr>
          <w:bCs/>
          <w:color w:val="000000" w:themeColor="text1"/>
          <w:sz w:val="20"/>
          <w:szCs w:val="20"/>
        </w:rPr>
      </w:pPr>
      <w:r w:rsidRPr="00D5222C">
        <w:rPr>
          <w:bCs/>
          <w:color w:val="000000" w:themeColor="text1"/>
          <w:sz w:val="20"/>
          <w:szCs w:val="20"/>
        </w:rPr>
        <w:t xml:space="preserve">4 sources show the reduced PDCCH blocking probability is </w:t>
      </w:r>
      <w:r w:rsidRPr="00D5222C">
        <w:rPr>
          <w:rFonts w:eastAsiaTheme="minorEastAsia"/>
          <w:bCs/>
          <w:color w:val="000000" w:themeColor="text1"/>
          <w:sz w:val="20"/>
          <w:szCs w:val="20"/>
        </w:rPr>
        <w:t>2.8%~28%</w:t>
      </w:r>
      <w:r w:rsidRPr="00D5222C">
        <w:rPr>
          <w:bCs/>
          <w:color w:val="000000" w:themeColor="text1"/>
          <w:sz w:val="20"/>
          <w:szCs w:val="20"/>
        </w:rPr>
        <w:t xml:space="preserve"> </w:t>
      </w:r>
    </w:p>
    <w:p w14:paraId="3ED4A931" w14:textId="77777777" w:rsidR="00D5222C" w:rsidRPr="00D5222C" w:rsidRDefault="00D5222C" w:rsidP="000D6C72">
      <w:pPr>
        <w:pStyle w:val="ListParagraph"/>
        <w:numPr>
          <w:ilvl w:val="1"/>
          <w:numId w:val="13"/>
        </w:numPr>
        <w:jc w:val="both"/>
        <w:rPr>
          <w:bCs/>
          <w:color w:val="000000" w:themeColor="text1"/>
          <w:sz w:val="20"/>
          <w:szCs w:val="20"/>
        </w:rPr>
      </w:pPr>
      <w:r w:rsidRPr="00D5222C">
        <w:rPr>
          <w:bCs/>
          <w:color w:val="000000" w:themeColor="text1"/>
          <w:sz w:val="20"/>
          <w:szCs w:val="20"/>
        </w:rPr>
        <w:t xml:space="preserve">For 72 bits DCI payload of two-cell scheduling DCI, </w:t>
      </w:r>
    </w:p>
    <w:p w14:paraId="7F6B8A59" w14:textId="3D76AF7C" w:rsidR="00D5222C" w:rsidRPr="00D5222C" w:rsidRDefault="00D5222C" w:rsidP="000D6C72">
      <w:pPr>
        <w:pStyle w:val="ListParagraph"/>
        <w:numPr>
          <w:ilvl w:val="2"/>
          <w:numId w:val="13"/>
        </w:numPr>
        <w:jc w:val="both"/>
        <w:rPr>
          <w:bCs/>
          <w:color w:val="000000" w:themeColor="text1"/>
          <w:sz w:val="20"/>
          <w:szCs w:val="20"/>
        </w:rPr>
      </w:pPr>
      <w:r w:rsidRPr="00D5222C">
        <w:rPr>
          <w:bCs/>
          <w:color w:val="000000" w:themeColor="text1"/>
          <w:sz w:val="20"/>
          <w:szCs w:val="20"/>
        </w:rPr>
        <w:t xml:space="preserve">4 sources show the reduced PDCCH blocking probability is </w:t>
      </w:r>
      <w:r w:rsidRPr="00D5222C">
        <w:rPr>
          <w:rFonts w:eastAsiaTheme="minorEastAsia"/>
          <w:bCs/>
          <w:color w:val="000000" w:themeColor="text1"/>
          <w:sz w:val="20"/>
          <w:szCs w:val="20"/>
        </w:rPr>
        <w:t>2.9%~40.7%</w:t>
      </w:r>
      <w:r w:rsidRPr="00D5222C">
        <w:rPr>
          <w:bCs/>
          <w:color w:val="000000" w:themeColor="text1"/>
          <w:sz w:val="20"/>
          <w:szCs w:val="20"/>
        </w:rPr>
        <w:t xml:space="preserve"> </w:t>
      </w:r>
    </w:p>
    <w:p w14:paraId="2EE493AB" w14:textId="04A50AD0" w:rsidR="00D5222C" w:rsidRPr="00D5222C" w:rsidRDefault="00D5222C" w:rsidP="000D6C72">
      <w:pPr>
        <w:pStyle w:val="ListParagraph"/>
        <w:numPr>
          <w:ilvl w:val="0"/>
          <w:numId w:val="2"/>
        </w:numPr>
        <w:contextualSpacing w:val="0"/>
        <w:jc w:val="both"/>
        <w:rPr>
          <w:bCs/>
          <w:color w:val="000000" w:themeColor="text1"/>
          <w:sz w:val="20"/>
          <w:szCs w:val="20"/>
        </w:rPr>
      </w:pPr>
      <w:r w:rsidRPr="00D5222C">
        <w:rPr>
          <w:bCs/>
          <w:color w:val="000000" w:themeColor="text1"/>
          <w:sz w:val="20"/>
          <w:szCs w:val="20"/>
        </w:rPr>
        <w:t>More detailed results and assumptions are listed in the attached excel tables</w:t>
      </w:r>
      <w:r w:rsidR="009E5A10" w:rsidRPr="009E5A10">
        <w:t xml:space="preserve"> </w:t>
      </w:r>
      <w:r w:rsidR="009E5A10" w:rsidRPr="009E5A10">
        <w:rPr>
          <w:bCs/>
          <w:color w:val="000000" w:themeColor="text1"/>
          <w:sz w:val="20"/>
          <w:szCs w:val="20"/>
        </w:rPr>
        <w:t>in R1-2102138</w:t>
      </w:r>
      <w:r w:rsidRPr="00D5222C">
        <w:rPr>
          <w:bCs/>
          <w:color w:val="000000" w:themeColor="text1"/>
          <w:sz w:val="20"/>
          <w:szCs w:val="20"/>
        </w:rPr>
        <w:t>.</w:t>
      </w:r>
    </w:p>
    <w:p w14:paraId="741D3C58" w14:textId="20A102B1" w:rsidR="00D5222C" w:rsidRDefault="00D5222C" w:rsidP="000D6C72">
      <w:pPr>
        <w:jc w:val="both"/>
        <w:rPr>
          <w:lang w:val="en-US"/>
        </w:rPr>
      </w:pPr>
    </w:p>
    <w:p w14:paraId="5BF10A8E" w14:textId="4710EDE1" w:rsidR="00D5222C" w:rsidRDefault="009E5A10" w:rsidP="000D6C72">
      <w:pPr>
        <w:jc w:val="both"/>
        <w:rPr>
          <w:lang w:val="en-US"/>
        </w:rPr>
      </w:pPr>
      <w:r>
        <w:rPr>
          <w:lang w:val="en-US"/>
        </w:rPr>
        <w:t>Based on the above results, we have below proposals:</w:t>
      </w:r>
    </w:p>
    <w:p w14:paraId="6F829BAA" w14:textId="320A104B" w:rsidR="009E5A10" w:rsidRDefault="009E5A10" w:rsidP="000D6C72">
      <w:pPr>
        <w:jc w:val="both"/>
        <w:rPr>
          <w:b/>
          <w:bCs/>
          <w:i/>
          <w:iCs/>
          <w:lang w:val="en-US"/>
        </w:rPr>
      </w:pPr>
      <w:r w:rsidRPr="0018526B">
        <w:rPr>
          <w:b/>
          <w:bCs/>
          <w:i/>
          <w:iCs/>
          <w:lang w:val="en-US"/>
        </w:rPr>
        <w:lastRenderedPageBreak/>
        <w:t>Proposal</w:t>
      </w:r>
      <w:r w:rsidR="002749BA">
        <w:rPr>
          <w:b/>
          <w:bCs/>
          <w:i/>
          <w:iCs/>
          <w:lang w:val="en-US"/>
        </w:rPr>
        <w:t xml:space="preserve"> 1</w:t>
      </w:r>
      <w:r w:rsidRPr="0018526B">
        <w:rPr>
          <w:b/>
          <w:bCs/>
          <w:i/>
          <w:iCs/>
          <w:lang w:val="en-US"/>
        </w:rPr>
        <w:t>: Support multi-cell PDSCH scheduling via a single DCI in Rel-17 DSS.</w:t>
      </w:r>
    </w:p>
    <w:p w14:paraId="471FDEFE" w14:textId="6294FD59" w:rsidR="002749BA" w:rsidRDefault="002749BA" w:rsidP="000D6C72">
      <w:pPr>
        <w:jc w:val="both"/>
        <w:rPr>
          <w:b/>
          <w:bCs/>
          <w:i/>
          <w:iCs/>
          <w:lang w:val="en-US"/>
        </w:rPr>
      </w:pPr>
      <w:r>
        <w:rPr>
          <w:b/>
          <w:bCs/>
          <w:i/>
          <w:iCs/>
          <w:lang w:val="en-US"/>
        </w:rPr>
        <w:t>Proposal 2: Update the WID of Rel-17 DSS as below:</w:t>
      </w:r>
    </w:p>
    <w:tbl>
      <w:tblPr>
        <w:tblStyle w:val="TableGrid"/>
        <w:tblW w:w="0" w:type="auto"/>
        <w:tblLook w:val="04A0" w:firstRow="1" w:lastRow="0" w:firstColumn="1" w:lastColumn="0" w:noHBand="0" w:noVBand="1"/>
      </w:tblPr>
      <w:tblGrid>
        <w:gridCol w:w="9631"/>
      </w:tblGrid>
      <w:tr w:rsidR="002749BA" w14:paraId="6E32CF92" w14:textId="77777777" w:rsidTr="002749BA">
        <w:tc>
          <w:tcPr>
            <w:tcW w:w="9631" w:type="dxa"/>
          </w:tcPr>
          <w:p w14:paraId="44A6AD65" w14:textId="77777777" w:rsidR="002749BA" w:rsidRDefault="002749BA" w:rsidP="000D6C72">
            <w:pPr>
              <w:spacing w:before="120"/>
              <w:ind w:right="-101"/>
              <w:jc w:val="both"/>
              <w:rPr>
                <w:rFonts w:ascii="Arial" w:hAnsi="Arial" w:cs="Arial"/>
                <w:lang w:eastAsia="ja-JP"/>
              </w:rPr>
            </w:pPr>
            <w:r>
              <w:rPr>
                <w:rFonts w:ascii="Arial" w:hAnsi="Arial" w:cs="Arial"/>
                <w:lang w:eastAsia="ja-JP"/>
              </w:rPr>
              <w:t>This work item is limited to FR1, and includes the following objectives for NR Dynamic Spectrum Sharing (DSS):</w:t>
            </w:r>
          </w:p>
          <w:p w14:paraId="4956CB44" w14:textId="77777777" w:rsidR="002749BA" w:rsidRDefault="002749BA" w:rsidP="000D6C72">
            <w:pPr>
              <w:numPr>
                <w:ilvl w:val="0"/>
                <w:numId w:val="14"/>
              </w:numPr>
              <w:overflowPunct w:val="0"/>
              <w:autoSpaceDE w:val="0"/>
              <w:autoSpaceDN w:val="0"/>
              <w:adjustRightInd w:val="0"/>
              <w:spacing w:after="160" w:line="259" w:lineRule="auto"/>
              <w:ind w:right="-99"/>
              <w:contextualSpacing/>
              <w:jc w:val="both"/>
              <w:textAlignment w:val="baseline"/>
              <w:rPr>
                <w:rFonts w:ascii="Arial" w:hAnsi="Arial" w:cs="Arial"/>
              </w:rPr>
            </w:pPr>
            <w:r>
              <w:rPr>
                <w:rFonts w:ascii="Arial" w:hAnsi="Arial" w:cs="Arial"/>
              </w:rPr>
              <w:t>PDCCH enhancements for cross-carrier scheduling including [RAN1, RAN2]</w:t>
            </w:r>
          </w:p>
          <w:p w14:paraId="21C0C5CC" w14:textId="77777777" w:rsidR="002749BA" w:rsidRDefault="002749BA" w:rsidP="000D6C72">
            <w:pPr>
              <w:numPr>
                <w:ilvl w:val="1"/>
                <w:numId w:val="14"/>
              </w:numPr>
              <w:overflowPunct w:val="0"/>
              <w:autoSpaceDE w:val="0"/>
              <w:autoSpaceDN w:val="0"/>
              <w:adjustRightInd w:val="0"/>
              <w:spacing w:after="0"/>
              <w:jc w:val="both"/>
              <w:textAlignment w:val="baseline"/>
              <w:rPr>
                <w:rFonts w:ascii="Arial" w:hAnsi="Arial" w:cs="Arial"/>
              </w:rPr>
            </w:pPr>
            <w:r>
              <w:rPr>
                <w:rFonts w:ascii="Arial" w:hAnsi="Arial" w:cs="Arial"/>
              </w:rPr>
              <w:t xml:space="preserve">PDCCH of </w:t>
            </w:r>
            <w:proofErr w:type="spellStart"/>
            <w:r>
              <w:rPr>
                <w:rFonts w:ascii="Arial" w:hAnsi="Arial" w:cs="Arial"/>
              </w:rPr>
              <w:t>SCell</w:t>
            </w:r>
            <w:proofErr w:type="spellEnd"/>
            <w:r>
              <w:rPr>
                <w:rFonts w:ascii="Arial" w:hAnsi="Arial" w:cs="Arial"/>
              </w:rPr>
              <w:t xml:space="preserve"> scheduling PDSCH or PUSCH on P(S)Cell</w:t>
            </w:r>
          </w:p>
          <w:p w14:paraId="7B70F1A2" w14:textId="5C6B1A25" w:rsidR="002749BA" w:rsidRDefault="002749BA" w:rsidP="000D6C72">
            <w:pPr>
              <w:numPr>
                <w:ilvl w:val="1"/>
                <w:numId w:val="14"/>
              </w:numPr>
              <w:overflowPunct w:val="0"/>
              <w:autoSpaceDE w:val="0"/>
              <w:autoSpaceDN w:val="0"/>
              <w:adjustRightInd w:val="0"/>
              <w:spacing w:after="0"/>
              <w:jc w:val="both"/>
              <w:textAlignment w:val="baseline"/>
              <w:rPr>
                <w:rFonts w:ascii="Arial" w:hAnsi="Arial" w:cs="Arial"/>
              </w:rPr>
            </w:pPr>
            <w:r>
              <w:rPr>
                <w:rFonts w:ascii="Arial" w:hAnsi="Arial" w:cs="Arial"/>
              </w:rPr>
              <w:t>Specify PDCCH of P(S)Cell/</w:t>
            </w:r>
            <w:proofErr w:type="spellStart"/>
            <w:r>
              <w:rPr>
                <w:rFonts w:ascii="Arial" w:hAnsi="Arial" w:cs="Arial"/>
              </w:rPr>
              <w:t>SCell</w:t>
            </w:r>
            <w:proofErr w:type="spellEnd"/>
            <w:r>
              <w:rPr>
                <w:rFonts w:ascii="Arial" w:hAnsi="Arial" w:cs="Arial"/>
              </w:rPr>
              <w:t xml:space="preserve"> scheduling PDSCH on multiple cells using a single DCI</w:t>
            </w:r>
          </w:p>
          <w:p w14:paraId="36F2BB7A" w14:textId="77777777" w:rsidR="002749BA" w:rsidRDefault="002749BA" w:rsidP="000D6C72">
            <w:pPr>
              <w:numPr>
                <w:ilvl w:val="2"/>
                <w:numId w:val="14"/>
              </w:numPr>
              <w:overflowPunct w:val="0"/>
              <w:autoSpaceDE w:val="0"/>
              <w:autoSpaceDN w:val="0"/>
              <w:adjustRightInd w:val="0"/>
              <w:spacing w:after="0"/>
              <w:jc w:val="both"/>
              <w:textAlignment w:val="baseline"/>
              <w:rPr>
                <w:rFonts w:ascii="Arial" w:hAnsi="Arial" w:cs="Arial"/>
              </w:rPr>
            </w:pPr>
            <w:r>
              <w:rPr>
                <w:rFonts w:ascii="Arial" w:hAnsi="Arial" w:cs="Arial"/>
              </w:rPr>
              <w:t>The number of cells can be scheduled at once is limited to 2</w:t>
            </w:r>
          </w:p>
          <w:p w14:paraId="190F1941" w14:textId="77777777" w:rsidR="002749BA" w:rsidRDefault="002749BA" w:rsidP="000D6C72">
            <w:pPr>
              <w:numPr>
                <w:ilvl w:val="2"/>
                <w:numId w:val="14"/>
              </w:numPr>
              <w:overflowPunct w:val="0"/>
              <w:autoSpaceDE w:val="0"/>
              <w:autoSpaceDN w:val="0"/>
              <w:adjustRightInd w:val="0"/>
              <w:spacing w:after="0"/>
              <w:jc w:val="both"/>
              <w:textAlignment w:val="baseline"/>
              <w:rPr>
                <w:rFonts w:ascii="Arial" w:hAnsi="Arial" w:cs="Arial"/>
              </w:rPr>
            </w:pPr>
            <w:r>
              <w:rPr>
                <w:rFonts w:ascii="Arial" w:hAnsi="Arial" w:cs="Arial"/>
              </w:rPr>
              <w:t>The increase in DCI size should be minimized</w:t>
            </w:r>
          </w:p>
          <w:p w14:paraId="73489599" w14:textId="77777777" w:rsidR="002749BA" w:rsidRDefault="002749BA" w:rsidP="000D6C72">
            <w:pPr>
              <w:numPr>
                <w:ilvl w:val="0"/>
                <w:numId w:val="14"/>
              </w:numPr>
              <w:overflowPunct w:val="0"/>
              <w:autoSpaceDE w:val="0"/>
              <w:autoSpaceDN w:val="0"/>
              <w:adjustRightInd w:val="0"/>
              <w:spacing w:after="0"/>
              <w:jc w:val="both"/>
              <w:textAlignment w:val="baseline"/>
              <w:rPr>
                <w:rFonts w:ascii="Arial" w:hAnsi="Arial" w:cs="Arial"/>
              </w:rPr>
            </w:pPr>
            <w:bookmarkStart w:id="1" w:name="_Hlk27038352"/>
            <w:r>
              <w:rPr>
                <w:rFonts w:ascii="Arial" w:hAnsi="Arial" w:cs="Arial"/>
              </w:rPr>
              <w:t>Note: The total PDCCH blind decoding budget should not be changed as a result of this work</w:t>
            </w:r>
          </w:p>
          <w:bookmarkEnd w:id="1"/>
          <w:p w14:paraId="7AF16BC6" w14:textId="77777777" w:rsidR="002749BA" w:rsidRPr="002749BA" w:rsidRDefault="002749BA" w:rsidP="000D6C72">
            <w:pPr>
              <w:numPr>
                <w:ilvl w:val="0"/>
                <w:numId w:val="14"/>
              </w:numPr>
              <w:overflowPunct w:val="0"/>
              <w:autoSpaceDE w:val="0"/>
              <w:autoSpaceDN w:val="0"/>
              <w:adjustRightInd w:val="0"/>
              <w:spacing w:after="0"/>
              <w:jc w:val="both"/>
              <w:textAlignment w:val="baseline"/>
              <w:rPr>
                <w:b/>
                <w:bCs/>
                <w:i/>
                <w:iCs/>
                <w:lang w:val="en-US"/>
              </w:rPr>
            </w:pPr>
            <w:r>
              <w:rPr>
                <w:rFonts w:ascii="Arial" w:hAnsi="Arial" w:cs="Arial"/>
              </w:rPr>
              <w:t>Note: These enhancements are not specific to DSS and are generally applicable to cross-carrier scheduling in carrier aggregation</w:t>
            </w:r>
          </w:p>
          <w:p w14:paraId="5A3995C0" w14:textId="0DEDE832" w:rsidR="002749BA" w:rsidRDefault="002749BA" w:rsidP="000D6C72">
            <w:pPr>
              <w:overflowPunct w:val="0"/>
              <w:autoSpaceDE w:val="0"/>
              <w:autoSpaceDN w:val="0"/>
              <w:adjustRightInd w:val="0"/>
              <w:spacing w:after="0"/>
              <w:ind w:left="720"/>
              <w:jc w:val="both"/>
              <w:textAlignment w:val="baseline"/>
              <w:rPr>
                <w:b/>
                <w:bCs/>
                <w:i/>
                <w:iCs/>
                <w:lang w:val="en-US"/>
              </w:rPr>
            </w:pPr>
          </w:p>
        </w:tc>
      </w:tr>
    </w:tbl>
    <w:p w14:paraId="2411933A" w14:textId="77777777" w:rsidR="002749BA" w:rsidRPr="002749BA" w:rsidRDefault="002749BA" w:rsidP="000D6C72">
      <w:pPr>
        <w:jc w:val="both"/>
        <w:rPr>
          <w:b/>
          <w:bCs/>
          <w:i/>
          <w:iCs/>
        </w:rPr>
      </w:pPr>
    </w:p>
    <w:p w14:paraId="34C99636" w14:textId="444BD39E" w:rsidR="008E7986" w:rsidRDefault="000426BE" w:rsidP="000D6C72">
      <w:pPr>
        <w:pStyle w:val="Heading1"/>
        <w:jc w:val="both"/>
      </w:pPr>
      <w:r>
        <w:t>3</w:t>
      </w:r>
      <w:r>
        <w:tab/>
      </w:r>
      <w:r w:rsidR="008E7986">
        <w:t>Conclusions</w:t>
      </w:r>
    </w:p>
    <w:p w14:paraId="6F3027FC" w14:textId="3910CF85" w:rsidR="00BA300B" w:rsidRDefault="00CC0756" w:rsidP="000D6C72">
      <w:pPr>
        <w:jc w:val="both"/>
      </w:pPr>
      <w:r>
        <w:t xml:space="preserve">In this paper we have presented </w:t>
      </w:r>
      <w:r w:rsidR="0018526B">
        <w:t>the observations on using a single DCI to schedule two PDSCHs on two carriers. It is obvious that majority companies observed the gain of reduced PDCCH blocking probability</w:t>
      </w:r>
      <w:r w:rsidR="00F63CEF">
        <w:t xml:space="preserve">. </w:t>
      </w:r>
      <w:r w:rsidR="00F63CEF">
        <w:rPr>
          <w:rFonts w:eastAsia="Times New Roman"/>
          <w:lang w:val="en-US"/>
        </w:rPr>
        <w:t>Based on the above, we have below proposals:</w:t>
      </w:r>
      <w:r w:rsidR="00716DB3">
        <w:t xml:space="preserve"> </w:t>
      </w:r>
    </w:p>
    <w:p w14:paraId="7BF5FC19" w14:textId="6E4CE012" w:rsidR="0018526B" w:rsidRPr="0018526B" w:rsidRDefault="0018526B" w:rsidP="000D6C72">
      <w:pPr>
        <w:jc w:val="both"/>
        <w:rPr>
          <w:b/>
          <w:bCs/>
          <w:i/>
          <w:iCs/>
          <w:lang w:val="en-US"/>
        </w:rPr>
      </w:pPr>
      <w:r w:rsidRPr="0018526B">
        <w:rPr>
          <w:b/>
          <w:bCs/>
          <w:i/>
          <w:iCs/>
          <w:lang w:val="en-US"/>
        </w:rPr>
        <w:t>Proposal</w:t>
      </w:r>
      <w:r w:rsidR="002749BA">
        <w:rPr>
          <w:b/>
          <w:bCs/>
          <w:i/>
          <w:iCs/>
          <w:lang w:val="en-US"/>
        </w:rPr>
        <w:t xml:space="preserve"> 1</w:t>
      </w:r>
      <w:r w:rsidRPr="0018526B">
        <w:rPr>
          <w:b/>
          <w:bCs/>
          <w:i/>
          <w:iCs/>
          <w:lang w:val="en-US"/>
        </w:rPr>
        <w:t>: Support multi-cell PDSCH scheduling via a single DCI in Rel-17 DSS.</w:t>
      </w:r>
    </w:p>
    <w:p w14:paraId="41AABB47" w14:textId="77777777" w:rsidR="002749BA" w:rsidRDefault="002749BA" w:rsidP="000D6C72">
      <w:pPr>
        <w:jc w:val="both"/>
        <w:rPr>
          <w:b/>
          <w:bCs/>
          <w:i/>
          <w:iCs/>
          <w:lang w:val="en-US"/>
        </w:rPr>
      </w:pPr>
      <w:r>
        <w:rPr>
          <w:b/>
          <w:bCs/>
          <w:i/>
          <w:iCs/>
          <w:lang w:val="en-US"/>
        </w:rPr>
        <w:t>Proposal 2: Update the WID of Rel-17 DSS as below:</w:t>
      </w:r>
    </w:p>
    <w:tbl>
      <w:tblPr>
        <w:tblStyle w:val="TableGrid"/>
        <w:tblW w:w="0" w:type="auto"/>
        <w:tblLook w:val="04A0" w:firstRow="1" w:lastRow="0" w:firstColumn="1" w:lastColumn="0" w:noHBand="0" w:noVBand="1"/>
      </w:tblPr>
      <w:tblGrid>
        <w:gridCol w:w="9631"/>
      </w:tblGrid>
      <w:tr w:rsidR="002749BA" w14:paraId="519BC305" w14:textId="77777777" w:rsidTr="00940497">
        <w:tc>
          <w:tcPr>
            <w:tcW w:w="9631" w:type="dxa"/>
          </w:tcPr>
          <w:p w14:paraId="4DDF63D4" w14:textId="77777777" w:rsidR="002749BA" w:rsidRDefault="002749BA" w:rsidP="000D6C72">
            <w:pPr>
              <w:spacing w:before="120"/>
              <w:ind w:right="-101"/>
              <w:jc w:val="both"/>
              <w:rPr>
                <w:rFonts w:ascii="Arial" w:hAnsi="Arial" w:cs="Arial"/>
                <w:lang w:eastAsia="ja-JP"/>
              </w:rPr>
            </w:pPr>
            <w:r>
              <w:rPr>
                <w:rFonts w:ascii="Arial" w:hAnsi="Arial" w:cs="Arial"/>
                <w:lang w:eastAsia="ja-JP"/>
              </w:rPr>
              <w:t>This work item is limited to FR1, and includes the following objectives for NR Dynamic Spectrum Sharing (DSS):</w:t>
            </w:r>
          </w:p>
          <w:p w14:paraId="0E0593AF" w14:textId="77777777" w:rsidR="002749BA" w:rsidRDefault="002749BA" w:rsidP="000D6C72">
            <w:pPr>
              <w:numPr>
                <w:ilvl w:val="0"/>
                <w:numId w:val="14"/>
              </w:numPr>
              <w:overflowPunct w:val="0"/>
              <w:autoSpaceDE w:val="0"/>
              <w:autoSpaceDN w:val="0"/>
              <w:adjustRightInd w:val="0"/>
              <w:spacing w:after="160" w:line="259" w:lineRule="auto"/>
              <w:ind w:right="-99"/>
              <w:contextualSpacing/>
              <w:jc w:val="both"/>
              <w:textAlignment w:val="baseline"/>
              <w:rPr>
                <w:rFonts w:ascii="Arial" w:hAnsi="Arial" w:cs="Arial"/>
              </w:rPr>
            </w:pPr>
            <w:r>
              <w:rPr>
                <w:rFonts w:ascii="Arial" w:hAnsi="Arial" w:cs="Arial"/>
              </w:rPr>
              <w:t>PDCCH enhancements for cross-carrier scheduling including [RAN1, RAN2]</w:t>
            </w:r>
          </w:p>
          <w:p w14:paraId="06FF67FC" w14:textId="77777777" w:rsidR="002749BA" w:rsidRDefault="002749BA" w:rsidP="000D6C72">
            <w:pPr>
              <w:numPr>
                <w:ilvl w:val="1"/>
                <w:numId w:val="14"/>
              </w:numPr>
              <w:overflowPunct w:val="0"/>
              <w:autoSpaceDE w:val="0"/>
              <w:autoSpaceDN w:val="0"/>
              <w:adjustRightInd w:val="0"/>
              <w:spacing w:after="0"/>
              <w:jc w:val="both"/>
              <w:textAlignment w:val="baseline"/>
              <w:rPr>
                <w:rFonts w:ascii="Arial" w:hAnsi="Arial" w:cs="Arial"/>
              </w:rPr>
            </w:pPr>
            <w:r>
              <w:rPr>
                <w:rFonts w:ascii="Arial" w:hAnsi="Arial" w:cs="Arial"/>
              </w:rPr>
              <w:t xml:space="preserve">PDCCH of </w:t>
            </w:r>
            <w:proofErr w:type="spellStart"/>
            <w:r>
              <w:rPr>
                <w:rFonts w:ascii="Arial" w:hAnsi="Arial" w:cs="Arial"/>
              </w:rPr>
              <w:t>SCell</w:t>
            </w:r>
            <w:proofErr w:type="spellEnd"/>
            <w:r>
              <w:rPr>
                <w:rFonts w:ascii="Arial" w:hAnsi="Arial" w:cs="Arial"/>
              </w:rPr>
              <w:t xml:space="preserve"> scheduling PDSCH or PUSCH on P(S)Cell</w:t>
            </w:r>
          </w:p>
          <w:p w14:paraId="0F44E5FF" w14:textId="13D6F794" w:rsidR="002749BA" w:rsidRDefault="002749BA" w:rsidP="000D6C72">
            <w:pPr>
              <w:numPr>
                <w:ilvl w:val="1"/>
                <w:numId w:val="14"/>
              </w:numPr>
              <w:overflowPunct w:val="0"/>
              <w:autoSpaceDE w:val="0"/>
              <w:autoSpaceDN w:val="0"/>
              <w:adjustRightInd w:val="0"/>
              <w:spacing w:after="0"/>
              <w:jc w:val="both"/>
              <w:textAlignment w:val="baseline"/>
              <w:rPr>
                <w:rFonts w:ascii="Arial" w:hAnsi="Arial" w:cs="Arial"/>
              </w:rPr>
            </w:pPr>
            <w:r>
              <w:rPr>
                <w:rFonts w:ascii="Arial" w:hAnsi="Arial" w:cs="Arial"/>
              </w:rPr>
              <w:t>Specify PDCCH of P(S)Cell/</w:t>
            </w:r>
            <w:proofErr w:type="spellStart"/>
            <w:r>
              <w:rPr>
                <w:rFonts w:ascii="Arial" w:hAnsi="Arial" w:cs="Arial"/>
              </w:rPr>
              <w:t>SCell</w:t>
            </w:r>
            <w:proofErr w:type="spellEnd"/>
            <w:r>
              <w:rPr>
                <w:rFonts w:ascii="Arial" w:hAnsi="Arial" w:cs="Arial"/>
              </w:rPr>
              <w:t xml:space="preserve"> scheduling PDSCH on multiple cells using a single DCI</w:t>
            </w:r>
          </w:p>
          <w:p w14:paraId="61382AFF" w14:textId="77777777" w:rsidR="002749BA" w:rsidRDefault="002749BA" w:rsidP="000D6C72">
            <w:pPr>
              <w:numPr>
                <w:ilvl w:val="2"/>
                <w:numId w:val="14"/>
              </w:numPr>
              <w:overflowPunct w:val="0"/>
              <w:autoSpaceDE w:val="0"/>
              <w:autoSpaceDN w:val="0"/>
              <w:adjustRightInd w:val="0"/>
              <w:spacing w:after="0"/>
              <w:jc w:val="both"/>
              <w:textAlignment w:val="baseline"/>
              <w:rPr>
                <w:rFonts w:ascii="Arial" w:hAnsi="Arial" w:cs="Arial"/>
              </w:rPr>
            </w:pPr>
            <w:r>
              <w:rPr>
                <w:rFonts w:ascii="Arial" w:hAnsi="Arial" w:cs="Arial"/>
              </w:rPr>
              <w:t>The number of cells can be scheduled at once is limited to 2</w:t>
            </w:r>
          </w:p>
          <w:p w14:paraId="42D65DCA" w14:textId="77777777" w:rsidR="002749BA" w:rsidRDefault="002749BA" w:rsidP="000D6C72">
            <w:pPr>
              <w:numPr>
                <w:ilvl w:val="2"/>
                <w:numId w:val="14"/>
              </w:numPr>
              <w:overflowPunct w:val="0"/>
              <w:autoSpaceDE w:val="0"/>
              <w:autoSpaceDN w:val="0"/>
              <w:adjustRightInd w:val="0"/>
              <w:spacing w:after="0"/>
              <w:jc w:val="both"/>
              <w:textAlignment w:val="baseline"/>
              <w:rPr>
                <w:rFonts w:ascii="Arial" w:hAnsi="Arial" w:cs="Arial"/>
              </w:rPr>
            </w:pPr>
            <w:r>
              <w:rPr>
                <w:rFonts w:ascii="Arial" w:hAnsi="Arial" w:cs="Arial"/>
              </w:rPr>
              <w:t>The increase in DCI size should be minimized</w:t>
            </w:r>
          </w:p>
          <w:p w14:paraId="34D8F077" w14:textId="77777777" w:rsidR="002749BA" w:rsidRDefault="002749BA" w:rsidP="000D6C72">
            <w:pPr>
              <w:numPr>
                <w:ilvl w:val="0"/>
                <w:numId w:val="14"/>
              </w:numPr>
              <w:overflowPunct w:val="0"/>
              <w:autoSpaceDE w:val="0"/>
              <w:autoSpaceDN w:val="0"/>
              <w:adjustRightInd w:val="0"/>
              <w:spacing w:after="0"/>
              <w:jc w:val="both"/>
              <w:textAlignment w:val="baseline"/>
              <w:rPr>
                <w:rFonts w:ascii="Arial" w:hAnsi="Arial" w:cs="Arial"/>
              </w:rPr>
            </w:pPr>
            <w:r>
              <w:rPr>
                <w:rFonts w:ascii="Arial" w:hAnsi="Arial" w:cs="Arial"/>
              </w:rPr>
              <w:t>Note: The total PDCCH blind decoding budget should not be changed as a result of this work</w:t>
            </w:r>
          </w:p>
          <w:p w14:paraId="018DD628" w14:textId="77777777" w:rsidR="002749BA" w:rsidRPr="002749BA" w:rsidRDefault="002749BA" w:rsidP="000D6C72">
            <w:pPr>
              <w:numPr>
                <w:ilvl w:val="0"/>
                <w:numId w:val="14"/>
              </w:numPr>
              <w:overflowPunct w:val="0"/>
              <w:autoSpaceDE w:val="0"/>
              <w:autoSpaceDN w:val="0"/>
              <w:adjustRightInd w:val="0"/>
              <w:spacing w:after="0"/>
              <w:jc w:val="both"/>
              <w:textAlignment w:val="baseline"/>
              <w:rPr>
                <w:b/>
                <w:bCs/>
                <w:i/>
                <w:iCs/>
                <w:lang w:val="en-US"/>
              </w:rPr>
            </w:pPr>
            <w:r>
              <w:rPr>
                <w:rFonts w:ascii="Arial" w:hAnsi="Arial" w:cs="Arial"/>
              </w:rPr>
              <w:t>Note: These enhancements are not specific to DSS and are generally applicable to cross-carrier scheduling in carrier aggregation</w:t>
            </w:r>
          </w:p>
          <w:p w14:paraId="395D769A" w14:textId="77777777" w:rsidR="002749BA" w:rsidRDefault="002749BA" w:rsidP="000D6C72">
            <w:pPr>
              <w:overflowPunct w:val="0"/>
              <w:autoSpaceDE w:val="0"/>
              <w:autoSpaceDN w:val="0"/>
              <w:adjustRightInd w:val="0"/>
              <w:spacing w:after="0"/>
              <w:ind w:left="720"/>
              <w:jc w:val="both"/>
              <w:textAlignment w:val="baseline"/>
              <w:rPr>
                <w:b/>
                <w:bCs/>
                <w:i/>
                <w:iCs/>
                <w:lang w:val="en-US"/>
              </w:rPr>
            </w:pPr>
          </w:p>
        </w:tc>
      </w:tr>
    </w:tbl>
    <w:p w14:paraId="05CC6F0A" w14:textId="39DBDEB1" w:rsidR="005E69AE" w:rsidRPr="002749BA" w:rsidRDefault="005E69AE" w:rsidP="000D6C72">
      <w:pPr>
        <w:spacing w:after="0"/>
        <w:jc w:val="both"/>
      </w:pPr>
    </w:p>
    <w:p w14:paraId="5D2DDC34" w14:textId="77777777" w:rsidR="005E69AE" w:rsidRDefault="005E69AE" w:rsidP="000D6C72">
      <w:pPr>
        <w:pStyle w:val="Heading1"/>
        <w:jc w:val="both"/>
      </w:pPr>
      <w:r>
        <w:t>4</w:t>
      </w:r>
      <w:r>
        <w:tab/>
        <w:t>References</w:t>
      </w:r>
    </w:p>
    <w:p w14:paraId="4D133CD8" w14:textId="77777777" w:rsidR="00276EE4" w:rsidRPr="003A0483" w:rsidRDefault="00276EE4" w:rsidP="000D6C72">
      <w:pPr>
        <w:jc w:val="both"/>
      </w:pPr>
    </w:p>
    <w:bookmarkEnd w:id="0"/>
    <w:p w14:paraId="46B82D36" w14:textId="4A1B9496" w:rsidR="0018526B" w:rsidRDefault="0018526B" w:rsidP="000D6C72">
      <w:pPr>
        <w:pStyle w:val="EX"/>
        <w:jc w:val="both"/>
        <w:rPr>
          <w:lang w:eastAsia="zh-CN"/>
        </w:rPr>
      </w:pPr>
      <w:r>
        <w:fldChar w:fldCharType="begin"/>
      </w:r>
      <w:r w:rsidR="00D050D9">
        <w:instrText>HYPERLINK "D:\\Doc\\Contribution preparation\\RAN#91\\R1-2102138.zip"</w:instrText>
      </w:r>
      <w:r>
        <w:fldChar w:fldCharType="separate"/>
      </w:r>
      <w:r>
        <w:rPr>
          <w:rStyle w:val="15"/>
          <w:b/>
          <w:bCs/>
        </w:rPr>
        <w:t>R1-2102138</w:t>
      </w:r>
      <w:r>
        <w:fldChar w:fldCharType="end"/>
      </w:r>
      <w:r>
        <w:tab/>
        <w:t>Feature lead summary #4 on multi-cell scheduling via a single DCI</w:t>
      </w:r>
      <w:r>
        <w:tab/>
        <w:t>Moderator (Lenovo)</w:t>
      </w:r>
    </w:p>
    <w:p w14:paraId="1F201EC7" w14:textId="23637FB5" w:rsidR="00E21820" w:rsidRDefault="00D86BD2" w:rsidP="000D6C72">
      <w:pPr>
        <w:pStyle w:val="EX"/>
        <w:jc w:val="both"/>
        <w:rPr>
          <w:lang w:eastAsia="zh-CN"/>
        </w:rPr>
      </w:pPr>
      <w:hyperlink r:id="rId9" w:history="1">
        <w:r w:rsidR="00E21820" w:rsidRPr="00E21820">
          <w:rPr>
            <w:rStyle w:val="15"/>
            <w:b/>
            <w:bCs/>
          </w:rPr>
          <w:t>RP-193260</w:t>
        </w:r>
      </w:hyperlink>
      <w:r w:rsidR="00E21820">
        <w:t xml:space="preserve"> </w:t>
      </w:r>
      <w:r w:rsidR="00E21820" w:rsidRPr="00E21820">
        <w:t>New WID on NR Dynamic spectrum sharing (DSS)</w:t>
      </w:r>
      <w:r w:rsidR="00E21820">
        <w:t>, Ericsson</w:t>
      </w:r>
    </w:p>
    <w:p w14:paraId="02656AEC" w14:textId="086A88FC" w:rsidR="005E69AE" w:rsidRPr="004D3578" w:rsidRDefault="005E69AE" w:rsidP="000D6C72">
      <w:pPr>
        <w:pStyle w:val="EX"/>
        <w:numPr>
          <w:ilvl w:val="0"/>
          <w:numId w:val="0"/>
        </w:numPr>
        <w:jc w:val="both"/>
      </w:pPr>
    </w:p>
    <w:sectPr w:rsidR="005E69AE" w:rsidRPr="004D3578"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FDDDAD" w14:textId="77777777" w:rsidR="00D86BD2" w:rsidRDefault="00D86BD2">
      <w:r>
        <w:separator/>
      </w:r>
    </w:p>
  </w:endnote>
  <w:endnote w:type="continuationSeparator" w:id="0">
    <w:p w14:paraId="45702C5E" w14:textId="77777777" w:rsidR="00D86BD2" w:rsidRDefault="00D86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D5222C" w:rsidRDefault="00D5222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D5222C" w:rsidRDefault="00D522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5EC72D" w14:textId="77777777" w:rsidR="00D86BD2" w:rsidRDefault="00D86BD2">
      <w:r>
        <w:separator/>
      </w:r>
    </w:p>
  </w:footnote>
  <w:footnote w:type="continuationSeparator" w:id="0">
    <w:p w14:paraId="2FC7ABC6" w14:textId="77777777" w:rsidR="00D86BD2" w:rsidRDefault="00D86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D5222C" w:rsidRDefault="00D522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D5222C" w:rsidRDefault="00D522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CB44A95"/>
    <w:multiLevelType w:val="multilevel"/>
    <w:tmpl w:val="1CB44A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6100169A"/>
    <w:multiLevelType w:val="multilevel"/>
    <w:tmpl w:val="6100169A"/>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B80231A"/>
    <w:multiLevelType w:val="hybridMultilevel"/>
    <w:tmpl w:val="952AE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0"/>
  </w:num>
  <w:num w:numId="2">
    <w:abstractNumId w:val="10"/>
  </w:num>
  <w:num w:numId="3">
    <w:abstractNumId w:val="1"/>
  </w:num>
  <w:num w:numId="4">
    <w:abstractNumId w:val="13"/>
  </w:num>
  <w:num w:numId="5">
    <w:abstractNumId w:val="3"/>
  </w:num>
  <w:num w:numId="6">
    <w:abstractNumId w:val="12"/>
  </w:num>
  <w:num w:numId="7">
    <w:abstractNumId w:val="7"/>
  </w:num>
  <w:num w:numId="8">
    <w:abstractNumId w:val="4"/>
  </w:num>
  <w:num w:numId="9">
    <w:abstractNumId w:val="8"/>
  </w:num>
  <w:num w:numId="10">
    <w:abstractNumId w:val="9"/>
  </w:num>
  <w:num w:numId="11">
    <w:abstractNumId w:val="5"/>
  </w:num>
  <w:num w:numId="12">
    <w:abstractNumId w:val="6"/>
  </w:num>
  <w:num w:numId="13">
    <w:abstractNumId w:val="11"/>
  </w:num>
  <w:num w:numId="1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B4"/>
    <w:rsid w:val="00033397"/>
    <w:rsid w:val="00040095"/>
    <w:rsid w:val="000426BE"/>
    <w:rsid w:val="00051834"/>
    <w:rsid w:val="00054A22"/>
    <w:rsid w:val="00062023"/>
    <w:rsid w:val="000655A6"/>
    <w:rsid w:val="0007023A"/>
    <w:rsid w:val="00070C37"/>
    <w:rsid w:val="00072FE7"/>
    <w:rsid w:val="00080512"/>
    <w:rsid w:val="000957D2"/>
    <w:rsid w:val="000A2256"/>
    <w:rsid w:val="000A365D"/>
    <w:rsid w:val="000A68F3"/>
    <w:rsid w:val="000A69DD"/>
    <w:rsid w:val="000C47C3"/>
    <w:rsid w:val="000D58AB"/>
    <w:rsid w:val="000D6C72"/>
    <w:rsid w:val="000F5337"/>
    <w:rsid w:val="00104BC6"/>
    <w:rsid w:val="0010608C"/>
    <w:rsid w:val="00114E2C"/>
    <w:rsid w:val="00133525"/>
    <w:rsid w:val="0016641C"/>
    <w:rsid w:val="00171224"/>
    <w:rsid w:val="00182A7F"/>
    <w:rsid w:val="0018526B"/>
    <w:rsid w:val="00186F72"/>
    <w:rsid w:val="00192D1D"/>
    <w:rsid w:val="001A4C42"/>
    <w:rsid w:val="001C21C3"/>
    <w:rsid w:val="001D02C2"/>
    <w:rsid w:val="001E1C27"/>
    <w:rsid w:val="001E32BA"/>
    <w:rsid w:val="001F0C1D"/>
    <w:rsid w:val="001F1132"/>
    <w:rsid w:val="001F168B"/>
    <w:rsid w:val="001F33D4"/>
    <w:rsid w:val="001F700B"/>
    <w:rsid w:val="00202817"/>
    <w:rsid w:val="00204383"/>
    <w:rsid w:val="002347A2"/>
    <w:rsid w:val="00235FD7"/>
    <w:rsid w:val="00237384"/>
    <w:rsid w:val="00244CBD"/>
    <w:rsid w:val="00247926"/>
    <w:rsid w:val="002675F0"/>
    <w:rsid w:val="002749BA"/>
    <w:rsid w:val="00276EE4"/>
    <w:rsid w:val="0028520E"/>
    <w:rsid w:val="002868FE"/>
    <w:rsid w:val="00295A2B"/>
    <w:rsid w:val="002B6339"/>
    <w:rsid w:val="002B64DA"/>
    <w:rsid w:val="002E00EE"/>
    <w:rsid w:val="002F00E4"/>
    <w:rsid w:val="002F1DC8"/>
    <w:rsid w:val="002F29DA"/>
    <w:rsid w:val="002F310A"/>
    <w:rsid w:val="003172DC"/>
    <w:rsid w:val="0034052F"/>
    <w:rsid w:val="0035462D"/>
    <w:rsid w:val="0036303B"/>
    <w:rsid w:val="003765B8"/>
    <w:rsid w:val="00381974"/>
    <w:rsid w:val="003A0483"/>
    <w:rsid w:val="003C3971"/>
    <w:rsid w:val="003E03A1"/>
    <w:rsid w:val="003E0C4D"/>
    <w:rsid w:val="003E7753"/>
    <w:rsid w:val="004116D7"/>
    <w:rsid w:val="00423334"/>
    <w:rsid w:val="004345EC"/>
    <w:rsid w:val="004427FB"/>
    <w:rsid w:val="004732BB"/>
    <w:rsid w:val="00480BEA"/>
    <w:rsid w:val="004826A9"/>
    <w:rsid w:val="004C1601"/>
    <w:rsid w:val="004D3578"/>
    <w:rsid w:val="004E213A"/>
    <w:rsid w:val="004E643E"/>
    <w:rsid w:val="004F0988"/>
    <w:rsid w:val="004F30B8"/>
    <w:rsid w:val="004F3340"/>
    <w:rsid w:val="004F3E3D"/>
    <w:rsid w:val="005142C2"/>
    <w:rsid w:val="0053388B"/>
    <w:rsid w:val="00535773"/>
    <w:rsid w:val="00543E6C"/>
    <w:rsid w:val="00544CFC"/>
    <w:rsid w:val="00565087"/>
    <w:rsid w:val="00572E14"/>
    <w:rsid w:val="005973BE"/>
    <w:rsid w:val="005A4F97"/>
    <w:rsid w:val="005A5986"/>
    <w:rsid w:val="005B4A8E"/>
    <w:rsid w:val="005D2E01"/>
    <w:rsid w:val="005D7526"/>
    <w:rsid w:val="005E69AE"/>
    <w:rsid w:val="00602AEA"/>
    <w:rsid w:val="006072F4"/>
    <w:rsid w:val="00607E3C"/>
    <w:rsid w:val="00614FDF"/>
    <w:rsid w:val="00616A35"/>
    <w:rsid w:val="006234C3"/>
    <w:rsid w:val="006246A7"/>
    <w:rsid w:val="0062595A"/>
    <w:rsid w:val="0063543D"/>
    <w:rsid w:val="00644DED"/>
    <w:rsid w:val="00647114"/>
    <w:rsid w:val="00652270"/>
    <w:rsid w:val="006A323F"/>
    <w:rsid w:val="006B1BEF"/>
    <w:rsid w:val="006B30D0"/>
    <w:rsid w:val="006C3D95"/>
    <w:rsid w:val="006E5C86"/>
    <w:rsid w:val="006F6788"/>
    <w:rsid w:val="006F6D71"/>
    <w:rsid w:val="006F6DB8"/>
    <w:rsid w:val="007048AF"/>
    <w:rsid w:val="00711632"/>
    <w:rsid w:val="00713C44"/>
    <w:rsid w:val="00716DB3"/>
    <w:rsid w:val="00734A5B"/>
    <w:rsid w:val="0074026F"/>
    <w:rsid w:val="007429F6"/>
    <w:rsid w:val="00743681"/>
    <w:rsid w:val="00744E76"/>
    <w:rsid w:val="00752198"/>
    <w:rsid w:val="00753881"/>
    <w:rsid w:val="00766FC7"/>
    <w:rsid w:val="00774DA4"/>
    <w:rsid w:val="007776F7"/>
    <w:rsid w:val="00777B89"/>
    <w:rsid w:val="00781F0F"/>
    <w:rsid w:val="007827C3"/>
    <w:rsid w:val="00785F02"/>
    <w:rsid w:val="007933DD"/>
    <w:rsid w:val="007B600E"/>
    <w:rsid w:val="007B7436"/>
    <w:rsid w:val="007D4F19"/>
    <w:rsid w:val="007F0F4A"/>
    <w:rsid w:val="008028A4"/>
    <w:rsid w:val="00820B25"/>
    <w:rsid w:val="00830747"/>
    <w:rsid w:val="008579A2"/>
    <w:rsid w:val="008768CA"/>
    <w:rsid w:val="00877E2E"/>
    <w:rsid w:val="00886D1D"/>
    <w:rsid w:val="00887FBB"/>
    <w:rsid w:val="008B69B4"/>
    <w:rsid w:val="008C384C"/>
    <w:rsid w:val="008C6809"/>
    <w:rsid w:val="008E7986"/>
    <w:rsid w:val="0090271F"/>
    <w:rsid w:val="00902E23"/>
    <w:rsid w:val="0091134B"/>
    <w:rsid w:val="009114D7"/>
    <w:rsid w:val="0091348E"/>
    <w:rsid w:val="00917CCB"/>
    <w:rsid w:val="00942EC2"/>
    <w:rsid w:val="00985E82"/>
    <w:rsid w:val="009A1A40"/>
    <w:rsid w:val="009C54C8"/>
    <w:rsid w:val="009C575A"/>
    <w:rsid w:val="009E35FC"/>
    <w:rsid w:val="009E5A10"/>
    <w:rsid w:val="009F37B7"/>
    <w:rsid w:val="009F5E43"/>
    <w:rsid w:val="00A03C1D"/>
    <w:rsid w:val="00A10F02"/>
    <w:rsid w:val="00A164B4"/>
    <w:rsid w:val="00A247B5"/>
    <w:rsid w:val="00A26956"/>
    <w:rsid w:val="00A53724"/>
    <w:rsid w:val="00A73129"/>
    <w:rsid w:val="00A73DFA"/>
    <w:rsid w:val="00A80A9A"/>
    <w:rsid w:val="00A82346"/>
    <w:rsid w:val="00A92BA1"/>
    <w:rsid w:val="00AC6BC6"/>
    <w:rsid w:val="00AE3797"/>
    <w:rsid w:val="00AE5E4B"/>
    <w:rsid w:val="00AF6831"/>
    <w:rsid w:val="00B15449"/>
    <w:rsid w:val="00B22B0B"/>
    <w:rsid w:val="00B324CC"/>
    <w:rsid w:val="00B52F3D"/>
    <w:rsid w:val="00B70E8A"/>
    <w:rsid w:val="00B93086"/>
    <w:rsid w:val="00BA19ED"/>
    <w:rsid w:val="00BA300B"/>
    <w:rsid w:val="00BA4B8D"/>
    <w:rsid w:val="00BC0F7D"/>
    <w:rsid w:val="00BC3218"/>
    <w:rsid w:val="00BD7461"/>
    <w:rsid w:val="00BD7698"/>
    <w:rsid w:val="00BE3255"/>
    <w:rsid w:val="00BF128E"/>
    <w:rsid w:val="00C1496A"/>
    <w:rsid w:val="00C33079"/>
    <w:rsid w:val="00C40310"/>
    <w:rsid w:val="00C45231"/>
    <w:rsid w:val="00C72833"/>
    <w:rsid w:val="00C80F1D"/>
    <w:rsid w:val="00C8519A"/>
    <w:rsid w:val="00C93F40"/>
    <w:rsid w:val="00CA3D0C"/>
    <w:rsid w:val="00CB31DC"/>
    <w:rsid w:val="00CB431F"/>
    <w:rsid w:val="00CC0756"/>
    <w:rsid w:val="00CE5E6C"/>
    <w:rsid w:val="00CF20E3"/>
    <w:rsid w:val="00CF76AE"/>
    <w:rsid w:val="00D050D9"/>
    <w:rsid w:val="00D169B5"/>
    <w:rsid w:val="00D309CC"/>
    <w:rsid w:val="00D46431"/>
    <w:rsid w:val="00D510DF"/>
    <w:rsid w:val="00D5222C"/>
    <w:rsid w:val="00D56A52"/>
    <w:rsid w:val="00D57972"/>
    <w:rsid w:val="00D64FF0"/>
    <w:rsid w:val="00D675A9"/>
    <w:rsid w:val="00D738D6"/>
    <w:rsid w:val="00D755EB"/>
    <w:rsid w:val="00D86BD2"/>
    <w:rsid w:val="00D87E00"/>
    <w:rsid w:val="00D9134D"/>
    <w:rsid w:val="00D92ABC"/>
    <w:rsid w:val="00DA7A03"/>
    <w:rsid w:val="00DB1818"/>
    <w:rsid w:val="00DB59EA"/>
    <w:rsid w:val="00DC309B"/>
    <w:rsid w:val="00DC4DA2"/>
    <w:rsid w:val="00DD4C17"/>
    <w:rsid w:val="00DF2B1F"/>
    <w:rsid w:val="00DF6189"/>
    <w:rsid w:val="00DF62CD"/>
    <w:rsid w:val="00E13F90"/>
    <w:rsid w:val="00E16509"/>
    <w:rsid w:val="00E21820"/>
    <w:rsid w:val="00E44582"/>
    <w:rsid w:val="00E52814"/>
    <w:rsid w:val="00E72324"/>
    <w:rsid w:val="00E72ABE"/>
    <w:rsid w:val="00E77645"/>
    <w:rsid w:val="00E81B52"/>
    <w:rsid w:val="00E9062D"/>
    <w:rsid w:val="00E90B5D"/>
    <w:rsid w:val="00E91FF9"/>
    <w:rsid w:val="00E94D85"/>
    <w:rsid w:val="00EC4A25"/>
    <w:rsid w:val="00EE5AA7"/>
    <w:rsid w:val="00EF0142"/>
    <w:rsid w:val="00F025A2"/>
    <w:rsid w:val="00F03AE3"/>
    <w:rsid w:val="00F04712"/>
    <w:rsid w:val="00F05DBF"/>
    <w:rsid w:val="00F10159"/>
    <w:rsid w:val="00F17FE9"/>
    <w:rsid w:val="00F21311"/>
    <w:rsid w:val="00F22EC7"/>
    <w:rsid w:val="00F325C8"/>
    <w:rsid w:val="00F37DEE"/>
    <w:rsid w:val="00F545F8"/>
    <w:rsid w:val="00F62AEB"/>
    <w:rsid w:val="00F63CEF"/>
    <w:rsid w:val="00F653B8"/>
    <w:rsid w:val="00F656B6"/>
    <w:rsid w:val="00F70647"/>
    <w:rsid w:val="00F71718"/>
    <w:rsid w:val="00F86851"/>
    <w:rsid w:val="00F964E8"/>
    <w:rsid w:val="00FA1266"/>
    <w:rsid w:val="00FC1192"/>
    <w:rsid w:val="00FF63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qFormat="1"/>
    <w:lsdException w:name="toc 8" w:qFormat="1"/>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List Bullet" w:qFormat="1"/>
    <w:lsdException w:name="List 2" w:qFormat="1"/>
    <w:lsdException w:name="List 3" w:qFormat="1"/>
    <w:lsdException w:name="Title" w:qFormat="1"/>
    <w:lsdException w:name="Body Text" w:qFormat="1"/>
    <w:lsdException w:name="Subtitle" w:qFormat="1"/>
    <w:lsdException w:name="Hyperlink" w:uiPriority="99"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qFormat/>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qFormat/>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76F7"/>
    <w:rPr>
      <w:rFonts w:ascii="Arial" w:hAnsi="Arial"/>
      <w:sz w:val="18"/>
      <w:lang w:eastAsia="en-US"/>
    </w:rPr>
  </w:style>
  <w:style w:type="character" w:customStyle="1" w:styleId="THChar">
    <w:name w:val="TH Char"/>
    <w:link w:val="TH"/>
    <w:qFormat/>
    <w:rsid w:val="007776F7"/>
    <w:rPr>
      <w:rFonts w:ascii="Arial" w:hAnsi="Arial"/>
      <w:b/>
      <w:lang w:eastAsia="en-US"/>
    </w:rPr>
  </w:style>
  <w:style w:type="character" w:customStyle="1" w:styleId="TAHCar">
    <w:name w:val="TAH Car"/>
    <w:link w:val="TAH"/>
    <w:qFormat/>
    <w:rsid w:val="007776F7"/>
    <w:rPr>
      <w:rFonts w:ascii="Arial" w:hAnsi="Arial"/>
      <w:b/>
      <w:sz w:val="18"/>
      <w:lang w:eastAsia="en-US"/>
    </w:rPr>
  </w:style>
  <w:style w:type="character" w:customStyle="1" w:styleId="TANChar">
    <w:name w:val="TAN Char"/>
    <w:link w:val="TAN"/>
    <w:qFormat/>
    <w:rsid w:val="007776F7"/>
    <w:rPr>
      <w:rFonts w:ascii="Arial" w:hAnsi="Arial"/>
      <w:sz w:val="18"/>
      <w:lang w:eastAsia="en-US"/>
    </w:rPr>
  </w:style>
  <w:style w:type="character" w:customStyle="1" w:styleId="EQChar">
    <w:name w:val="EQ Char"/>
    <w:link w:val="EQ"/>
    <w:rsid w:val="007776F7"/>
    <w:rPr>
      <w:noProof/>
      <w:lang w:eastAsia="en-US"/>
    </w:rPr>
  </w:style>
  <w:style w:type="character" w:customStyle="1" w:styleId="PLChar">
    <w:name w:val="PL Char"/>
    <w:link w:val="PL"/>
    <w:qFormat/>
    <w:rsid w:val="00EF0142"/>
    <w:rPr>
      <w:rFonts w:ascii="Courier New" w:hAnsi="Courier New"/>
      <w:noProof/>
      <w:sz w:val="16"/>
      <w:lang w:eastAsia="en-US"/>
    </w:rPr>
  </w:style>
  <w:style w:type="character" w:customStyle="1" w:styleId="TALCar">
    <w:name w:val="TAL Car"/>
    <w:link w:val="TAL"/>
    <w:qFormat/>
    <w:rsid w:val="00EF0142"/>
    <w:rPr>
      <w:rFonts w:ascii="Arial" w:hAnsi="Arial"/>
      <w:sz w:val="18"/>
      <w:lang w:eastAsia="en-US"/>
    </w:rPr>
  </w:style>
  <w:style w:type="paragraph" w:customStyle="1" w:styleId="a">
    <w:name w:val="正文"/>
    <w:rsid w:val="009C54C8"/>
    <w:pPr>
      <w:overflowPunct w:val="0"/>
      <w:autoSpaceDE w:val="0"/>
      <w:autoSpaceDN w:val="0"/>
      <w:adjustRightInd w:val="0"/>
      <w:spacing w:before="100" w:beforeAutospacing="1" w:after="180"/>
      <w:textAlignment w:val="baseline"/>
    </w:pPr>
    <w:rPr>
      <w:sz w:val="24"/>
      <w:szCs w:val="24"/>
      <w:lang w:val="en-US" w:eastAsia="zh-CN"/>
    </w:rPr>
  </w:style>
  <w:style w:type="paragraph" w:customStyle="1" w:styleId="a0">
    <w:name w:val="列出段落"/>
    <w:basedOn w:val="Normal"/>
    <w:rsid w:val="00237384"/>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styleId="ListParagraph">
    <w:name w:val="List Paragraph"/>
    <w:aliases w:val="- Bullets,Lista1,?? ??,?????,????,列出段落1,中等深浅网格 1 - 着色 21,列表段落1,—ño’i—Ž,¥¡¡¡¡ì¬º¥¹¥È¶ÎÂä,ÁÐ³ö¶ÎÂä,¥ê¥¹¥È¶ÎÂä,1st level - Bullet List Paragraph,Lettre d'introduction,Paragrafo elenco,Normal bullet 2,Bullet list,목록단락,列,列表段落11,목록 단락,リスト段落"/>
    <w:basedOn w:val="Normal"/>
    <w:link w:val="ListParagraphChar"/>
    <w:uiPriority w:val="34"/>
    <w:qFormat/>
    <w:rsid w:val="00716DB3"/>
    <w:pPr>
      <w:spacing w:after="0"/>
      <w:ind w:left="720"/>
      <w:contextualSpacing/>
    </w:pPr>
    <w:rPr>
      <w:sz w:val="24"/>
      <w:szCs w:val="24"/>
      <w:lang w:val="en-US" w:eastAsia="zh-CN"/>
    </w:rPr>
  </w:style>
  <w:style w:type="character" w:customStyle="1" w:styleId="ListParagraphChar">
    <w:name w:val="List Paragraph Char"/>
    <w:aliases w:val="- Bullets Char,Lista1 Char,?? ?? Char,????? Char,???? Char,列出段落1 Char,中等深浅网格 1 - 着色 21 Char,列表段落1 Char,—ño’i—Ž Char,¥¡¡¡¡ì¬º¥¹¥È¶ÎÂä Char,ÁÐ³ö¶ÎÂä Char,¥ê¥¹¥È¶ÎÂä Char,1st level - Bullet List Paragraph Char,Paragrafo elenco Char"/>
    <w:link w:val="ListParagraph"/>
    <w:uiPriority w:val="34"/>
    <w:qFormat/>
    <w:rsid w:val="00985E82"/>
    <w:rPr>
      <w:sz w:val="24"/>
      <w:szCs w:val="24"/>
      <w:lang w:val="en-US" w:eastAsia="zh-CN"/>
    </w:rPr>
  </w:style>
  <w:style w:type="paragraph" w:styleId="List3">
    <w:name w:val="List 3"/>
    <w:basedOn w:val="Normal"/>
    <w:qFormat/>
    <w:rsid w:val="00D5222C"/>
    <w:pPr>
      <w:widowControl w:val="0"/>
      <w:kinsoku w:val="0"/>
      <w:overflowPunct w:val="0"/>
      <w:autoSpaceDE w:val="0"/>
      <w:autoSpaceDN w:val="0"/>
      <w:adjustRightInd w:val="0"/>
      <w:spacing w:after="60"/>
      <w:ind w:left="1080" w:hanging="360"/>
      <w:contextualSpacing/>
      <w:jc w:val="both"/>
      <w:textAlignment w:val="baseline"/>
    </w:pPr>
    <w:rPr>
      <w:rFonts w:eastAsia="Batang"/>
      <w:snapToGrid w:val="0"/>
      <w:kern w:val="2"/>
      <w:szCs w:val="22"/>
      <w:lang w:eastAsia="ko-KR"/>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qFormat/>
    <w:rsid w:val="00D5222C"/>
    <w:pPr>
      <w:kinsoku w:val="0"/>
      <w:overflowPunct w:val="0"/>
      <w:autoSpaceDE w:val="0"/>
      <w:autoSpaceDN w:val="0"/>
      <w:adjustRightInd w:val="0"/>
      <w:spacing w:before="120" w:after="120"/>
      <w:textAlignment w:val="baseline"/>
    </w:pPr>
    <w:rPr>
      <w:rFonts w:eastAsia="Batang"/>
      <w:b/>
      <w:snapToGrid w:val="0"/>
    </w:rPr>
  </w:style>
  <w:style w:type="paragraph" w:styleId="ListBullet">
    <w:name w:val="List Bullet"/>
    <w:basedOn w:val="Normal"/>
    <w:qFormat/>
    <w:rsid w:val="00D5222C"/>
    <w:pPr>
      <w:widowControl w:val="0"/>
      <w:numPr>
        <w:numId w:val="4"/>
      </w:numPr>
      <w:kinsoku w:val="0"/>
      <w:overflowPunct w:val="0"/>
      <w:adjustRightInd w:val="0"/>
      <w:spacing w:after="60"/>
      <w:ind w:hangingChars="200" w:hanging="200"/>
      <w:jc w:val="both"/>
      <w:textAlignment w:val="baseline"/>
    </w:pPr>
    <w:rPr>
      <w:rFonts w:eastAsia="MS Gothic"/>
      <w:snapToGrid w:val="0"/>
      <w:kern w:val="2"/>
      <w:lang w:eastAsia="ja-JP"/>
    </w:rPr>
  </w:style>
  <w:style w:type="paragraph" w:styleId="DocumentMap">
    <w:name w:val="Document Map"/>
    <w:basedOn w:val="Normal"/>
    <w:link w:val="DocumentMapChar"/>
    <w:qFormat/>
    <w:rsid w:val="00D5222C"/>
    <w:pPr>
      <w:widowControl w:val="0"/>
      <w:shd w:val="clear" w:color="auto" w:fill="000080"/>
      <w:kinsoku w:val="0"/>
      <w:overflowPunct w:val="0"/>
      <w:autoSpaceDE w:val="0"/>
      <w:autoSpaceDN w:val="0"/>
      <w:adjustRightInd w:val="0"/>
      <w:spacing w:after="60"/>
      <w:jc w:val="both"/>
      <w:textAlignment w:val="baseline"/>
    </w:pPr>
    <w:rPr>
      <w:rFonts w:ascii="Arial" w:eastAsia="Dotum" w:hAnsi="Arial"/>
      <w:snapToGrid w:val="0"/>
      <w:kern w:val="2"/>
      <w:szCs w:val="22"/>
      <w:lang w:eastAsia="ko-KR"/>
    </w:rPr>
  </w:style>
  <w:style w:type="character" w:customStyle="1" w:styleId="DocumentMapChar">
    <w:name w:val="Document Map Char"/>
    <w:basedOn w:val="DefaultParagraphFont"/>
    <w:link w:val="DocumentMap"/>
    <w:rsid w:val="00D5222C"/>
    <w:rPr>
      <w:rFonts w:ascii="Arial" w:eastAsia="Dotum" w:hAnsi="Arial"/>
      <w:snapToGrid w:val="0"/>
      <w:kern w:val="2"/>
      <w:szCs w:val="22"/>
      <w:shd w:val="clear" w:color="auto" w:fill="000080"/>
      <w:lang w:eastAsia="ko-KR"/>
    </w:rPr>
  </w:style>
  <w:style w:type="paragraph" w:styleId="CommentText">
    <w:name w:val="annotation text"/>
    <w:basedOn w:val="Normal"/>
    <w:link w:val="CommentTextChar"/>
    <w:qFormat/>
    <w:rsid w:val="00D5222C"/>
    <w:pPr>
      <w:widowControl w:val="0"/>
      <w:kinsoku w:val="0"/>
      <w:overflowPunct w:val="0"/>
      <w:autoSpaceDE w:val="0"/>
      <w:autoSpaceDN w:val="0"/>
      <w:adjustRightInd w:val="0"/>
      <w:spacing w:after="60"/>
      <w:textAlignment w:val="baseline"/>
    </w:pPr>
    <w:rPr>
      <w:rFonts w:eastAsia="Batang"/>
      <w:snapToGrid w:val="0"/>
      <w:kern w:val="2"/>
      <w:szCs w:val="22"/>
      <w:lang w:eastAsia="ko-KR"/>
    </w:rPr>
  </w:style>
  <w:style w:type="character" w:customStyle="1" w:styleId="CommentTextChar">
    <w:name w:val="Comment Text Char"/>
    <w:basedOn w:val="DefaultParagraphFont"/>
    <w:link w:val="CommentText"/>
    <w:qFormat/>
    <w:rsid w:val="00D5222C"/>
    <w:rPr>
      <w:rFonts w:eastAsia="Batang"/>
      <w:snapToGrid w:val="0"/>
      <w:kern w:val="2"/>
      <w:szCs w:val="22"/>
      <w:lang w:eastAsia="ko-KR"/>
    </w:rPr>
  </w:style>
  <w:style w:type="paragraph" w:styleId="BodyText">
    <w:name w:val="Body Text"/>
    <w:basedOn w:val="Normal"/>
    <w:link w:val="BodyTextChar"/>
    <w:qFormat/>
    <w:rsid w:val="00D5222C"/>
    <w:pPr>
      <w:kinsoku w:val="0"/>
      <w:overflowPunct w:val="0"/>
      <w:adjustRightInd w:val="0"/>
      <w:spacing w:after="60"/>
      <w:jc w:val="both"/>
      <w:textAlignment w:val="baseline"/>
    </w:pPr>
    <w:rPr>
      <w:rFonts w:eastAsia="Batang"/>
      <w:sz w:val="22"/>
      <w:lang w:eastAsia="ko-KR"/>
    </w:rPr>
  </w:style>
  <w:style w:type="character" w:customStyle="1" w:styleId="BodyTextChar">
    <w:name w:val="Body Text Char"/>
    <w:basedOn w:val="DefaultParagraphFont"/>
    <w:link w:val="BodyText"/>
    <w:qFormat/>
    <w:rsid w:val="00D5222C"/>
    <w:rPr>
      <w:rFonts w:eastAsia="Batang"/>
      <w:sz w:val="22"/>
      <w:lang w:eastAsia="ko-KR"/>
    </w:rPr>
  </w:style>
  <w:style w:type="paragraph" w:styleId="List2">
    <w:name w:val="List 2"/>
    <w:basedOn w:val="Normal"/>
    <w:qFormat/>
    <w:rsid w:val="00D5222C"/>
    <w:pPr>
      <w:widowControl w:val="0"/>
      <w:kinsoku w:val="0"/>
      <w:overflowPunct w:val="0"/>
      <w:autoSpaceDE w:val="0"/>
      <w:autoSpaceDN w:val="0"/>
      <w:adjustRightInd w:val="0"/>
      <w:spacing w:after="60"/>
      <w:ind w:left="720" w:hanging="360"/>
      <w:contextualSpacing/>
      <w:jc w:val="both"/>
      <w:textAlignment w:val="baseline"/>
    </w:pPr>
    <w:rPr>
      <w:rFonts w:eastAsia="Batang"/>
      <w:snapToGrid w:val="0"/>
      <w:kern w:val="2"/>
      <w:szCs w:val="22"/>
      <w:lang w:eastAsia="ko-KR"/>
    </w:rPr>
  </w:style>
  <w:style w:type="paragraph" w:styleId="PlainText">
    <w:name w:val="Plain Text"/>
    <w:basedOn w:val="Normal"/>
    <w:link w:val="PlainTextChar"/>
    <w:uiPriority w:val="99"/>
    <w:unhideWhenUsed/>
    <w:qFormat/>
    <w:rsid w:val="00D5222C"/>
    <w:pPr>
      <w:widowControl w:val="0"/>
      <w:kinsoku w:val="0"/>
      <w:overflowPunct w:val="0"/>
      <w:autoSpaceDE w:val="0"/>
      <w:autoSpaceDN w:val="0"/>
      <w:adjustRightInd w:val="0"/>
      <w:spacing w:after="60"/>
      <w:textAlignment w:val="baseline"/>
    </w:pPr>
    <w:rPr>
      <w:rFonts w:ascii="Courier New" w:eastAsia="Gulim" w:hAnsi="Courier New"/>
      <w:snapToGrid w:val="0"/>
      <w:kern w:val="2"/>
      <w:lang w:val="zh-CN" w:eastAsia="zh-CN"/>
    </w:rPr>
  </w:style>
  <w:style w:type="character" w:customStyle="1" w:styleId="PlainTextChar">
    <w:name w:val="Plain Text Char"/>
    <w:basedOn w:val="DefaultParagraphFont"/>
    <w:link w:val="PlainText"/>
    <w:uiPriority w:val="99"/>
    <w:qFormat/>
    <w:rsid w:val="00D5222C"/>
    <w:rPr>
      <w:rFonts w:ascii="Courier New" w:eastAsia="Gulim" w:hAnsi="Courier New"/>
      <w:snapToGrid w:val="0"/>
      <w:kern w:val="2"/>
      <w:lang w:val="zh-CN" w:eastAsia="zh-CN"/>
    </w:rPr>
  </w:style>
  <w:style w:type="paragraph" w:styleId="List">
    <w:name w:val="List"/>
    <w:basedOn w:val="Normal"/>
    <w:qFormat/>
    <w:rsid w:val="00D5222C"/>
    <w:pPr>
      <w:widowControl w:val="0"/>
      <w:kinsoku w:val="0"/>
      <w:overflowPunct w:val="0"/>
      <w:autoSpaceDE w:val="0"/>
      <w:autoSpaceDN w:val="0"/>
      <w:adjustRightInd w:val="0"/>
      <w:spacing w:after="60"/>
      <w:ind w:left="360" w:hanging="360"/>
      <w:contextualSpacing/>
      <w:jc w:val="both"/>
      <w:textAlignment w:val="baseline"/>
    </w:pPr>
    <w:rPr>
      <w:rFonts w:eastAsia="Batang"/>
      <w:snapToGrid w:val="0"/>
      <w:kern w:val="2"/>
      <w:szCs w:val="22"/>
      <w:lang w:eastAsia="ko-KR"/>
    </w:rPr>
  </w:style>
  <w:style w:type="paragraph" w:styleId="FootnoteText">
    <w:name w:val="footnote text"/>
    <w:basedOn w:val="Normal"/>
    <w:link w:val="FootnoteTextChar"/>
    <w:qFormat/>
    <w:rsid w:val="00D5222C"/>
    <w:pPr>
      <w:widowControl w:val="0"/>
      <w:kinsoku w:val="0"/>
      <w:overflowPunct w:val="0"/>
      <w:autoSpaceDE w:val="0"/>
      <w:autoSpaceDN w:val="0"/>
      <w:adjustRightInd w:val="0"/>
      <w:snapToGrid w:val="0"/>
      <w:spacing w:after="60"/>
      <w:textAlignment w:val="baseline"/>
    </w:pPr>
    <w:rPr>
      <w:rFonts w:eastAsia="Batang"/>
      <w:snapToGrid w:val="0"/>
      <w:kern w:val="2"/>
      <w:szCs w:val="22"/>
      <w:lang w:val="zh-CN" w:eastAsia="zh-CN"/>
    </w:rPr>
  </w:style>
  <w:style w:type="character" w:customStyle="1" w:styleId="FootnoteTextChar">
    <w:name w:val="Footnote Text Char"/>
    <w:basedOn w:val="DefaultParagraphFont"/>
    <w:link w:val="FootnoteText"/>
    <w:qFormat/>
    <w:rsid w:val="00D5222C"/>
    <w:rPr>
      <w:rFonts w:eastAsia="Batang"/>
      <w:snapToGrid w:val="0"/>
      <w:kern w:val="2"/>
      <w:szCs w:val="22"/>
      <w:lang w:val="zh-CN" w:eastAsia="zh-CN"/>
    </w:rPr>
  </w:style>
  <w:style w:type="paragraph" w:styleId="NormalWeb">
    <w:name w:val="Normal (Web)"/>
    <w:basedOn w:val="Normal"/>
    <w:uiPriority w:val="99"/>
    <w:unhideWhenUsed/>
    <w:qFormat/>
    <w:rsid w:val="00D5222C"/>
    <w:pPr>
      <w:kinsoku w:val="0"/>
      <w:overflowPunct w:val="0"/>
      <w:adjustRightInd w:val="0"/>
      <w:spacing w:before="100" w:beforeAutospacing="1" w:after="100" w:afterAutospacing="1"/>
      <w:textAlignment w:val="baseline"/>
    </w:pPr>
    <w:rPr>
      <w:rFonts w:ascii="Gulim" w:eastAsia="Gulim" w:hAnsi="Gulim" w:cs="Gulim"/>
      <w:snapToGrid w:val="0"/>
      <w:sz w:val="24"/>
      <w:szCs w:val="22"/>
      <w:lang w:eastAsia="ko-KR"/>
    </w:rPr>
  </w:style>
  <w:style w:type="paragraph" w:styleId="CommentSubject">
    <w:name w:val="annotation subject"/>
    <w:basedOn w:val="CommentText"/>
    <w:next w:val="CommentText"/>
    <w:link w:val="CommentSubjectChar"/>
    <w:qFormat/>
    <w:rsid w:val="00D5222C"/>
    <w:rPr>
      <w:b/>
      <w:bCs/>
    </w:rPr>
  </w:style>
  <w:style w:type="character" w:customStyle="1" w:styleId="CommentSubjectChar">
    <w:name w:val="Comment Subject Char"/>
    <w:basedOn w:val="CommentTextChar"/>
    <w:link w:val="CommentSubject"/>
    <w:rsid w:val="00D5222C"/>
    <w:rPr>
      <w:rFonts w:eastAsia="Batang"/>
      <w:b/>
      <w:bCs/>
      <w:snapToGrid w:val="0"/>
      <w:kern w:val="2"/>
      <w:szCs w:val="22"/>
      <w:lang w:eastAsia="ko-KR"/>
    </w:rPr>
  </w:style>
  <w:style w:type="character" w:styleId="Strong">
    <w:name w:val="Strong"/>
    <w:uiPriority w:val="22"/>
    <w:qFormat/>
    <w:rsid w:val="00D5222C"/>
    <w:rPr>
      <w:b/>
      <w:bCs/>
    </w:rPr>
  </w:style>
  <w:style w:type="character" w:styleId="PageNumber">
    <w:name w:val="page number"/>
    <w:basedOn w:val="DefaultParagraphFont"/>
    <w:qFormat/>
    <w:rsid w:val="00D5222C"/>
  </w:style>
  <w:style w:type="character" w:styleId="Emphasis">
    <w:name w:val="Emphasis"/>
    <w:uiPriority w:val="20"/>
    <w:qFormat/>
    <w:rsid w:val="00D5222C"/>
    <w:rPr>
      <w:i/>
      <w:iCs/>
    </w:rPr>
  </w:style>
  <w:style w:type="character" w:styleId="CommentReference">
    <w:name w:val="annotation reference"/>
    <w:qFormat/>
    <w:rsid w:val="00D5222C"/>
    <w:rPr>
      <w:sz w:val="18"/>
      <w:szCs w:val="18"/>
    </w:rPr>
  </w:style>
  <w:style w:type="character" w:styleId="FootnoteReference">
    <w:name w:val="footnote reference"/>
    <w:qFormat/>
    <w:rsid w:val="00D5222C"/>
    <w:rPr>
      <w:vertAlign w:val="superscript"/>
    </w:rPr>
  </w:style>
  <w:style w:type="paragraph" w:customStyle="1" w:styleId="LGTdoc1">
    <w:name w:val="LGTdoc_제목1"/>
    <w:basedOn w:val="Normal"/>
    <w:link w:val="LGTdoc1Char"/>
    <w:qFormat/>
    <w:rsid w:val="00D5222C"/>
    <w:pPr>
      <w:kinsoku w:val="0"/>
      <w:overflowPunct w:val="0"/>
      <w:adjustRightInd w:val="0"/>
      <w:snapToGrid w:val="0"/>
      <w:spacing w:beforeLines="50" w:after="100" w:afterAutospacing="1"/>
      <w:jc w:val="both"/>
      <w:textAlignment w:val="baseline"/>
    </w:pPr>
    <w:rPr>
      <w:rFonts w:eastAsia="Batang"/>
      <w:b/>
      <w:sz w:val="28"/>
      <w:lang w:eastAsia="ko-KR"/>
    </w:rPr>
  </w:style>
  <w:style w:type="paragraph" w:customStyle="1" w:styleId="LGTdoc0">
    <w:name w:val="LGTdoc_본문"/>
    <w:basedOn w:val="Normal"/>
    <w:qFormat/>
    <w:rsid w:val="00D5222C"/>
    <w:pPr>
      <w:widowControl w:val="0"/>
      <w:kinsoku w:val="0"/>
      <w:overflowPunct w:val="0"/>
      <w:autoSpaceDE w:val="0"/>
      <w:autoSpaceDN w:val="0"/>
      <w:adjustRightInd w:val="0"/>
      <w:snapToGrid w:val="0"/>
      <w:spacing w:afterLines="50" w:after="60" w:line="264" w:lineRule="auto"/>
      <w:jc w:val="both"/>
      <w:textAlignment w:val="baseline"/>
    </w:pPr>
    <w:rPr>
      <w:rFonts w:eastAsia="Batang"/>
      <w:snapToGrid w:val="0"/>
      <w:kern w:val="2"/>
      <w:sz w:val="22"/>
      <w:szCs w:val="22"/>
      <w:lang w:eastAsia="ko-KR"/>
    </w:rPr>
  </w:style>
  <w:style w:type="paragraph" w:customStyle="1" w:styleId="LGTdoc11">
    <w:name w:val="LGTdoc_제목1.1"/>
    <w:basedOn w:val="Normal"/>
    <w:qFormat/>
    <w:rsid w:val="00D5222C"/>
    <w:pPr>
      <w:widowControl w:val="0"/>
      <w:kinsoku w:val="0"/>
      <w:overflowPunct w:val="0"/>
      <w:autoSpaceDE w:val="0"/>
      <w:autoSpaceDN w:val="0"/>
      <w:adjustRightInd w:val="0"/>
      <w:snapToGrid w:val="0"/>
      <w:spacing w:beforeLines="100" w:afterLines="50" w:after="60"/>
      <w:ind w:left="391" w:hangingChars="166" w:hanging="391"/>
      <w:jc w:val="both"/>
      <w:textAlignment w:val="baseline"/>
    </w:pPr>
    <w:rPr>
      <w:rFonts w:eastAsia="Batang"/>
      <w:b/>
      <w:bCs/>
      <w:snapToGrid w:val="0"/>
      <w:kern w:val="2"/>
      <w:sz w:val="24"/>
      <w:szCs w:val="22"/>
      <w:lang w:eastAsia="ko-KR"/>
    </w:rPr>
  </w:style>
  <w:style w:type="paragraph" w:customStyle="1" w:styleId="LGTdoc111">
    <w:name w:val="LGTdoc_제목1.1.1"/>
    <w:basedOn w:val="Normal"/>
    <w:qFormat/>
    <w:rsid w:val="00D5222C"/>
    <w:pPr>
      <w:widowControl w:val="0"/>
      <w:kinsoku w:val="0"/>
      <w:overflowPunct w:val="0"/>
      <w:autoSpaceDE w:val="0"/>
      <w:autoSpaceDN w:val="0"/>
      <w:adjustRightInd w:val="0"/>
      <w:snapToGrid w:val="0"/>
      <w:spacing w:beforeLines="50" w:after="60" w:line="264" w:lineRule="auto"/>
      <w:ind w:firstLineChars="100" w:firstLine="220"/>
      <w:jc w:val="both"/>
      <w:textAlignment w:val="baseline"/>
    </w:pPr>
    <w:rPr>
      <w:rFonts w:eastAsia="Batang"/>
      <w:b/>
      <w:bCs/>
      <w:snapToGrid w:val="0"/>
      <w:kern w:val="2"/>
      <w:sz w:val="22"/>
      <w:szCs w:val="22"/>
      <w:lang w:eastAsia="ko-KR"/>
    </w:rPr>
  </w:style>
  <w:style w:type="paragraph" w:customStyle="1" w:styleId="1">
    <w:name w:val="랜1회의_본문"/>
    <w:basedOn w:val="Normal"/>
    <w:qFormat/>
    <w:rsid w:val="00D5222C"/>
    <w:pPr>
      <w:widowControl w:val="0"/>
      <w:tabs>
        <w:tab w:val="left" w:pos="720"/>
      </w:tabs>
      <w:kinsoku w:val="0"/>
      <w:overflowPunct w:val="0"/>
      <w:autoSpaceDE w:val="0"/>
      <w:autoSpaceDN w:val="0"/>
      <w:adjustRightInd w:val="0"/>
      <w:spacing w:afterLines="20" w:after="60"/>
      <w:ind w:left="720" w:hanging="181"/>
      <w:jc w:val="both"/>
      <w:textAlignment w:val="baseline"/>
    </w:pPr>
    <w:rPr>
      <w:rFonts w:ascii="Arial" w:eastAsia="Gulim" w:hAnsi="Arial"/>
      <w:snapToGrid w:val="0"/>
      <w:kern w:val="2"/>
      <w:lang w:eastAsia="ko-KR"/>
    </w:rPr>
  </w:style>
  <w:style w:type="paragraph" w:customStyle="1" w:styleId="LGTdoc">
    <w:name w:val="LGTdoc_소제목"/>
    <w:basedOn w:val="LGTdoc0"/>
    <w:qFormat/>
    <w:rsid w:val="00D5222C"/>
    <w:pPr>
      <w:numPr>
        <w:numId w:val="5"/>
      </w:numPr>
      <w:tabs>
        <w:tab w:val="clear" w:pos="800"/>
        <w:tab w:val="left" w:pos="400"/>
      </w:tabs>
      <w:ind w:hanging="800"/>
    </w:pPr>
    <w:rPr>
      <w:b/>
      <w:sz w:val="24"/>
    </w:rPr>
  </w:style>
  <w:style w:type="paragraph" w:customStyle="1" w:styleId="LGTdoc2">
    <w:name w:val="LGTdoc_레퍼런스"/>
    <w:basedOn w:val="LGTdoc0"/>
    <w:qFormat/>
    <w:rsid w:val="00D5222C"/>
    <w:pPr>
      <w:ind w:left="299" w:hangingChars="136" w:hanging="299"/>
    </w:p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qFormat/>
    <w:rsid w:val="00D5222C"/>
    <w:rPr>
      <w:rFonts w:eastAsia="Batang"/>
      <w:b/>
      <w:snapToGrid w:val="0"/>
      <w:lang w:eastAsia="en-US"/>
    </w:rPr>
  </w:style>
  <w:style w:type="paragraph" w:customStyle="1" w:styleId="CharCharCharCharCharChar">
    <w:name w:val="(文字) (文字) Char Char (文字) (文字) Char Char (文字) (文字) Char Char"/>
    <w:semiHidden/>
    <w:qFormat/>
    <w:rsid w:val="00D5222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
    <w:name w:val="Char Char Char Char Char Char Char Char"/>
    <w:basedOn w:val="Normal"/>
    <w:semiHidden/>
    <w:qFormat/>
    <w:rsid w:val="00D5222C"/>
    <w:pPr>
      <w:keepNext/>
      <w:numPr>
        <w:numId w:val="6"/>
      </w:numPr>
      <w:kinsoku w:val="0"/>
      <w:overflowPunct w:val="0"/>
      <w:autoSpaceDE w:val="0"/>
      <w:autoSpaceDN w:val="0"/>
      <w:adjustRightInd w:val="0"/>
      <w:spacing w:before="60" w:after="60"/>
      <w:jc w:val="both"/>
      <w:textAlignment w:val="baseline"/>
    </w:pPr>
    <w:rPr>
      <w:rFonts w:cs="Arial"/>
      <w:snapToGrid w:val="0"/>
      <w:color w:val="0000FF"/>
      <w:kern w:val="2"/>
      <w:sz w:val="24"/>
      <w:szCs w:val="22"/>
      <w:lang w:eastAsia="zh-CN"/>
    </w:rPr>
  </w:style>
  <w:style w:type="paragraph" w:customStyle="1" w:styleId="Char">
    <w:name w:val="Char"/>
    <w:semiHidden/>
    <w:qFormat/>
    <w:rsid w:val="00D5222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Char">
    <w:name w:val="cap Char Char"/>
    <w:aliases w:val="Caption Char1,cap Char1,Caption Char Char,Caption Char1 Char Char,cap Char Char1 Char,Caption Char Char1 Char Char,cap Char2 Char,条目 Char,cap Char Char Char Char Char Char Char Char,Caption Char2 Char,Caption Char Char Char Char,cap1 Char"/>
    <w:qFormat/>
    <w:rsid w:val="00D5222C"/>
    <w:rPr>
      <w:rFonts w:eastAsia="MS Mincho"/>
      <w:b/>
      <w:bCs/>
      <w:lang w:val="en-GB" w:eastAsia="en-US" w:bidi="ar-SA"/>
    </w:rPr>
  </w:style>
  <w:style w:type="paragraph" w:customStyle="1" w:styleId="Text">
    <w:name w:val="Text"/>
    <w:basedOn w:val="Normal"/>
    <w:qFormat/>
    <w:rsid w:val="00D5222C"/>
    <w:pPr>
      <w:widowControl w:val="0"/>
      <w:kinsoku w:val="0"/>
      <w:overflowPunct w:val="0"/>
      <w:autoSpaceDE w:val="0"/>
      <w:autoSpaceDN w:val="0"/>
      <w:adjustRightInd w:val="0"/>
      <w:spacing w:after="60" w:line="252" w:lineRule="auto"/>
      <w:ind w:firstLine="202"/>
      <w:jc w:val="both"/>
      <w:textAlignment w:val="baseline"/>
    </w:pPr>
    <w:rPr>
      <w:rFonts w:eastAsia="Batang"/>
      <w:snapToGrid w:val="0"/>
    </w:rPr>
  </w:style>
  <w:style w:type="paragraph" w:customStyle="1" w:styleId="CharCharCharCharCharCharCharChar0">
    <w:name w:val="(文字) (文字) Char Char (文字) (文字) Char Char (文字) (文字) Char Char (文字) (文字) Char Char (文字) (文字)"/>
    <w:semiHidden/>
    <w:qFormat/>
    <w:rsid w:val="00D5222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qFormat/>
    <w:rsid w:val="00D5222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eastAsia="en-US"/>
    </w:rPr>
  </w:style>
  <w:style w:type="paragraph" w:customStyle="1" w:styleId="PaperTableCell">
    <w:name w:val="PaperTableCell"/>
    <w:basedOn w:val="Normal"/>
    <w:qFormat/>
    <w:rsid w:val="00D5222C"/>
    <w:pPr>
      <w:kinsoku w:val="0"/>
      <w:overflowPunct w:val="0"/>
      <w:adjustRightInd w:val="0"/>
      <w:spacing w:after="60"/>
      <w:jc w:val="both"/>
      <w:textAlignment w:val="baseline"/>
    </w:pPr>
    <w:rPr>
      <w:rFonts w:eastAsia="Times New Roman"/>
      <w:snapToGrid w:val="0"/>
      <w:sz w:val="16"/>
      <w:szCs w:val="22"/>
    </w:rPr>
  </w:style>
  <w:style w:type="paragraph" w:customStyle="1" w:styleId="10">
    <w:name w:val="본문1"/>
    <w:semiHidden/>
    <w:qFormat/>
    <w:rsid w:val="00D5222C"/>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lang w:val="en-US" w:eastAsia="zh-CN"/>
    </w:rPr>
  </w:style>
  <w:style w:type="character" w:customStyle="1" w:styleId="EmailStyle46">
    <w:name w:val="EmailStyle46"/>
    <w:semiHidden/>
    <w:qFormat/>
    <w:rsid w:val="00D5222C"/>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rsid w:val="00D5222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Char">
    <w:name w:val="Header Char"/>
    <w:link w:val="Header"/>
    <w:qFormat/>
    <w:rsid w:val="00D5222C"/>
    <w:rPr>
      <w:rFonts w:ascii="Arial" w:hAnsi="Arial"/>
      <w:b/>
      <w:noProof/>
      <w:sz w:val="18"/>
      <w:lang w:eastAsia="ja-JP"/>
    </w:rPr>
  </w:style>
  <w:style w:type="paragraph" w:customStyle="1" w:styleId="lgtdoc3">
    <w:name w:val="lgtdoc"/>
    <w:basedOn w:val="Normal"/>
    <w:qFormat/>
    <w:rsid w:val="00D5222C"/>
    <w:pPr>
      <w:kinsoku w:val="0"/>
      <w:overflowPunct w:val="0"/>
      <w:adjustRightInd w:val="0"/>
      <w:spacing w:before="100" w:beforeAutospacing="1" w:after="100" w:afterAutospacing="1"/>
      <w:textAlignment w:val="baseline"/>
    </w:pPr>
    <w:rPr>
      <w:rFonts w:ascii="Gulim" w:eastAsia="Gulim" w:hAnsi="Gulim" w:cs="Gulim"/>
      <w:snapToGrid w:val="0"/>
      <w:sz w:val="24"/>
      <w:szCs w:val="22"/>
      <w:lang w:eastAsia="ko-KR"/>
    </w:rPr>
  </w:style>
  <w:style w:type="paragraph" w:customStyle="1" w:styleId="Revision1">
    <w:name w:val="Revision1"/>
    <w:hidden/>
    <w:uiPriority w:val="99"/>
    <w:semiHidden/>
    <w:qFormat/>
    <w:rsid w:val="00D5222C"/>
    <w:rPr>
      <w:rFonts w:ascii="Batang" w:eastAsia="Batang"/>
      <w:kern w:val="2"/>
      <w:szCs w:val="24"/>
      <w:lang w:val="en-US" w:eastAsia="ko-KR"/>
    </w:rPr>
  </w:style>
  <w:style w:type="paragraph" w:styleId="NoSpacing">
    <w:name w:val="No Spacing"/>
    <w:uiPriority w:val="1"/>
    <w:qFormat/>
    <w:rsid w:val="00D5222C"/>
    <w:rPr>
      <w:rFonts w:eastAsia="Malgun Gothic"/>
      <w:szCs w:val="22"/>
      <w:lang w:val="en-US" w:eastAsia="ko-KR"/>
    </w:rPr>
  </w:style>
  <w:style w:type="paragraph" w:customStyle="1" w:styleId="CRCoverPage">
    <w:name w:val="CR Cover Page"/>
    <w:qFormat/>
    <w:rsid w:val="00D5222C"/>
    <w:pPr>
      <w:spacing w:after="120"/>
    </w:pPr>
    <w:rPr>
      <w:rFonts w:ascii="Arial" w:eastAsia="MS Mincho" w:hAnsi="Arial"/>
      <w:lang w:eastAsia="en-US"/>
    </w:rPr>
  </w:style>
  <w:style w:type="paragraph" w:customStyle="1" w:styleId="Default">
    <w:name w:val="Default"/>
    <w:qFormat/>
    <w:rsid w:val="00D5222C"/>
    <w:pPr>
      <w:autoSpaceDE w:val="0"/>
      <w:autoSpaceDN w:val="0"/>
      <w:adjustRightInd w:val="0"/>
    </w:pPr>
    <w:rPr>
      <w:rFonts w:ascii="Arial" w:eastAsia="Batang" w:hAnsi="Arial" w:cs="Arial"/>
      <w:color w:val="000000"/>
      <w:sz w:val="24"/>
      <w:szCs w:val="24"/>
      <w:lang w:val="en-US" w:eastAsia="zh-CN"/>
    </w:rPr>
  </w:style>
  <w:style w:type="table" w:customStyle="1" w:styleId="GridTable2-Accent31">
    <w:name w:val="Grid Table 2 - Accent 31"/>
    <w:basedOn w:val="TableNormal"/>
    <w:uiPriority w:val="47"/>
    <w:qFormat/>
    <w:rsid w:val="00D5222C"/>
    <w:rPr>
      <w:rFonts w:eastAsia="Batang"/>
      <w:lang w:val="en-US"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sid w:val="00D5222C"/>
    <w:rPr>
      <w:rFonts w:eastAsia="Batang"/>
      <w:color w:val="7B7B7B"/>
      <w:lang w:val="en-US"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styleId="PlaceholderText">
    <w:name w:val="Placeholder Text"/>
    <w:basedOn w:val="DefaultParagraphFont"/>
    <w:uiPriority w:val="99"/>
    <w:semiHidden/>
    <w:qFormat/>
    <w:rsid w:val="00D5222C"/>
    <w:rPr>
      <w:color w:val="808080"/>
    </w:rPr>
  </w:style>
  <w:style w:type="character" w:customStyle="1" w:styleId="Heading3Char">
    <w:name w:val="Heading 3 Char"/>
    <w:basedOn w:val="DefaultParagraphFont"/>
    <w:link w:val="Heading3"/>
    <w:qFormat/>
    <w:rsid w:val="00D5222C"/>
    <w:rPr>
      <w:rFonts w:ascii="Arial" w:hAnsi="Arial"/>
      <w:sz w:val="28"/>
      <w:lang w:eastAsia="en-US"/>
    </w:rPr>
  </w:style>
  <w:style w:type="table" w:customStyle="1" w:styleId="PlainTable31">
    <w:name w:val="Plain Table 31"/>
    <w:basedOn w:val="TableNormal"/>
    <w:uiPriority w:val="43"/>
    <w:qFormat/>
    <w:rsid w:val="00D5222C"/>
    <w:rPr>
      <w:rFonts w:eastAsia="Batang"/>
      <w:lang w:val="en-US" w:eastAsia="zh-C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rsid w:val="00D5222C"/>
    <w:rPr>
      <w:rFonts w:eastAsia="Batang"/>
      <w:lang w:val="en-US" w:eastAsia="zh-C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Reference">
    <w:name w:val="Reference"/>
    <w:basedOn w:val="Normal"/>
    <w:qFormat/>
    <w:rsid w:val="00D5222C"/>
    <w:pPr>
      <w:keepLines/>
      <w:numPr>
        <w:numId w:val="7"/>
      </w:numPr>
      <w:kinsoku w:val="0"/>
      <w:overflowPunct w:val="0"/>
      <w:autoSpaceDE w:val="0"/>
      <w:autoSpaceDN w:val="0"/>
      <w:adjustRightInd w:val="0"/>
      <w:textAlignment w:val="baseline"/>
    </w:pPr>
    <w:rPr>
      <w:rFonts w:eastAsia="Times New Roman"/>
      <w:snapToGrid w:val="0"/>
      <w:lang w:eastAsia="en-GB"/>
    </w:rPr>
  </w:style>
  <w:style w:type="paragraph" w:customStyle="1" w:styleId="proposal0">
    <w:name w:val="proposal"/>
    <w:basedOn w:val="LGTdoc1"/>
    <w:link w:val="proposalChar"/>
    <w:qFormat/>
    <w:rsid w:val="00D5222C"/>
    <w:pPr>
      <w:spacing w:beforeLines="0" w:after="60" w:afterAutospacing="0"/>
    </w:pPr>
    <w:rPr>
      <w:lang w:val="en-US"/>
    </w:rPr>
  </w:style>
  <w:style w:type="character" w:customStyle="1" w:styleId="LGTdoc1Char">
    <w:name w:val="LGTdoc_제목1 Char"/>
    <w:basedOn w:val="DefaultParagraphFont"/>
    <w:link w:val="LGTdoc1"/>
    <w:qFormat/>
    <w:rsid w:val="00D5222C"/>
    <w:rPr>
      <w:rFonts w:eastAsia="Batang"/>
      <w:b/>
      <w:sz w:val="28"/>
      <w:lang w:eastAsia="ko-KR"/>
    </w:rPr>
  </w:style>
  <w:style w:type="character" w:customStyle="1" w:styleId="proposalChar">
    <w:name w:val="proposal Char"/>
    <w:basedOn w:val="LGTdoc1Char"/>
    <w:link w:val="proposal0"/>
    <w:qFormat/>
    <w:rsid w:val="00D5222C"/>
    <w:rPr>
      <w:rFonts w:eastAsia="Batang"/>
      <w:b/>
      <w:sz w:val="28"/>
      <w:lang w:val="en-US" w:eastAsia="ko-KR"/>
    </w:rPr>
  </w:style>
  <w:style w:type="paragraph" w:customStyle="1" w:styleId="bullet">
    <w:name w:val="bullet"/>
    <w:basedOn w:val="ListParagraph"/>
    <w:link w:val="bulletChar"/>
    <w:qFormat/>
    <w:rsid w:val="00D5222C"/>
    <w:pPr>
      <w:widowControl w:val="0"/>
      <w:numPr>
        <w:numId w:val="8"/>
      </w:numPr>
      <w:kinsoku w:val="0"/>
      <w:spacing w:after="60"/>
      <w:jc w:val="both"/>
    </w:pPr>
    <w:rPr>
      <w:rFonts w:eastAsia="Times New Roman"/>
      <w:kern w:val="2"/>
      <w:sz w:val="20"/>
      <w:lang w:val="en-GB" w:eastAsia="en-US"/>
    </w:rPr>
  </w:style>
  <w:style w:type="character" w:customStyle="1" w:styleId="bulletChar">
    <w:name w:val="bullet Char"/>
    <w:link w:val="bullet"/>
    <w:qFormat/>
    <w:rsid w:val="00D5222C"/>
    <w:rPr>
      <w:rFonts w:eastAsia="Times New Roman"/>
      <w:kern w:val="2"/>
      <w:szCs w:val="24"/>
      <w:lang w:eastAsia="en-US"/>
    </w:rPr>
  </w:style>
  <w:style w:type="paragraph" w:customStyle="1" w:styleId="berschrift1H1">
    <w:name w:val="Überschrift 1.H1"/>
    <w:basedOn w:val="Normal"/>
    <w:next w:val="Normal"/>
    <w:qFormat/>
    <w:rsid w:val="00D5222C"/>
    <w:pPr>
      <w:keepNext/>
      <w:keepLines/>
      <w:numPr>
        <w:numId w:val="9"/>
      </w:numPr>
      <w:pBdr>
        <w:top w:val="single" w:sz="12" w:space="3" w:color="auto"/>
      </w:pBdr>
      <w:kinsoku w:val="0"/>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notesChar">
    <w:name w:val="notes Char"/>
    <w:basedOn w:val="DefaultParagraphFont"/>
    <w:link w:val="notes"/>
    <w:qFormat/>
    <w:locked/>
    <w:rsid w:val="00D5222C"/>
    <w:rPr>
      <w:rFonts w:ascii="Arial" w:hAnsi="Arial" w:cs="Arial"/>
      <w:i/>
      <w:color w:val="00B0F0"/>
      <w:sz w:val="16"/>
      <w:szCs w:val="16"/>
    </w:rPr>
  </w:style>
  <w:style w:type="paragraph" w:customStyle="1" w:styleId="notes">
    <w:name w:val="notes"/>
    <w:basedOn w:val="Normal"/>
    <w:link w:val="notesChar"/>
    <w:qFormat/>
    <w:rsid w:val="00D5222C"/>
    <w:pPr>
      <w:kinsoku w:val="0"/>
      <w:spacing w:after="0" w:line="256" w:lineRule="auto"/>
    </w:pPr>
    <w:rPr>
      <w:rFonts w:ascii="Arial" w:hAnsi="Arial" w:cs="Arial"/>
      <w:i/>
      <w:color w:val="00B0F0"/>
      <w:sz w:val="16"/>
      <w:szCs w:val="16"/>
      <w:lang w:eastAsia="en-GB"/>
    </w:rPr>
  </w:style>
  <w:style w:type="character" w:customStyle="1" w:styleId="FooterChar">
    <w:name w:val="Footer Char"/>
    <w:link w:val="Footer"/>
    <w:qFormat/>
    <w:rsid w:val="00D5222C"/>
    <w:rPr>
      <w:rFonts w:ascii="Arial" w:hAnsi="Arial"/>
      <w:b/>
      <w:i/>
      <w:noProof/>
      <w:sz w:val="18"/>
      <w:lang w:eastAsia="ja-JP"/>
    </w:rPr>
  </w:style>
  <w:style w:type="character" w:customStyle="1" w:styleId="B10">
    <w:name w:val="B1 (文字)"/>
    <w:link w:val="B1"/>
    <w:qFormat/>
    <w:locked/>
    <w:rsid w:val="00D5222C"/>
    <w:rPr>
      <w:lang w:eastAsia="en-US"/>
    </w:rPr>
  </w:style>
  <w:style w:type="character" w:customStyle="1" w:styleId="B2Char">
    <w:name w:val="B2 Char"/>
    <w:link w:val="B2"/>
    <w:qFormat/>
    <w:rsid w:val="00D5222C"/>
    <w:rPr>
      <w:lang w:eastAsia="en-US"/>
    </w:rPr>
  </w:style>
  <w:style w:type="character" w:customStyle="1" w:styleId="B3Char">
    <w:name w:val="B3 Char"/>
    <w:basedOn w:val="DefaultParagraphFont"/>
    <w:link w:val="B3"/>
    <w:qFormat/>
    <w:rsid w:val="00D5222C"/>
    <w:rPr>
      <w:lang w:eastAsia="en-US"/>
    </w:rPr>
  </w:style>
  <w:style w:type="character" w:customStyle="1" w:styleId="B1Char1">
    <w:name w:val="B1 Char1"/>
    <w:qFormat/>
    <w:rsid w:val="00D5222C"/>
    <w:rPr>
      <w:rFonts w:eastAsia="Times New Roman"/>
    </w:rPr>
  </w:style>
  <w:style w:type="character" w:customStyle="1" w:styleId="B1Zchn">
    <w:name w:val="B1 Zchn"/>
    <w:qFormat/>
    <w:rsid w:val="00D5222C"/>
    <w:rPr>
      <w:lang w:eastAsia="en-US"/>
    </w:rPr>
  </w:style>
  <w:style w:type="paragraph" w:customStyle="1" w:styleId="textintend1">
    <w:name w:val="text intend 1"/>
    <w:basedOn w:val="Text"/>
    <w:qFormat/>
    <w:rsid w:val="00D5222C"/>
    <w:pPr>
      <w:widowControl/>
      <w:numPr>
        <w:numId w:val="10"/>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rsid w:val="00D5222C"/>
    <w:pPr>
      <w:overflowPunct w:val="0"/>
      <w:autoSpaceDE w:val="0"/>
      <w:autoSpaceDN w:val="0"/>
      <w:adjustRightInd w:val="0"/>
      <w:spacing w:line="259" w:lineRule="auto"/>
      <w:ind w:left="720"/>
      <w:contextualSpacing/>
      <w:textAlignment w:val="baseline"/>
    </w:pPr>
    <w:rPr>
      <w:lang w:eastAsia="ja-JP"/>
    </w:rPr>
  </w:style>
  <w:style w:type="paragraph" w:customStyle="1" w:styleId="00BodyText">
    <w:name w:val="00 BodyText"/>
    <w:basedOn w:val="Normal"/>
    <w:qFormat/>
    <w:rsid w:val="00D5222C"/>
    <w:pPr>
      <w:spacing w:after="220" w:line="259" w:lineRule="auto"/>
    </w:pPr>
    <w:rPr>
      <w:rFonts w:ascii="Arial" w:hAnsi="Arial"/>
      <w:szCs w:val="24"/>
    </w:rPr>
  </w:style>
  <w:style w:type="character" w:customStyle="1" w:styleId="CaptionChar3">
    <w:name w:val="Caption Char3"/>
    <w:qFormat/>
    <w:rsid w:val="00D5222C"/>
    <w:rPr>
      <w:b/>
      <w:bCs/>
      <w:kern w:val="2"/>
      <w:lang w:val="en-GB" w:eastAsia="zh-CN" w:bidi="ar-SA"/>
    </w:rPr>
  </w:style>
  <w:style w:type="character" w:customStyle="1" w:styleId="colour">
    <w:name w:val="colour"/>
    <w:basedOn w:val="DefaultParagraphFont"/>
    <w:qFormat/>
    <w:rsid w:val="00D5222C"/>
  </w:style>
  <w:style w:type="paragraph" w:customStyle="1" w:styleId="BN">
    <w:name w:val="BN"/>
    <w:basedOn w:val="Normal"/>
    <w:qFormat/>
    <w:rsid w:val="00D5222C"/>
    <w:pPr>
      <w:numPr>
        <w:numId w:val="11"/>
      </w:numPr>
      <w:overflowPunct w:val="0"/>
      <w:autoSpaceDE w:val="0"/>
      <w:autoSpaceDN w:val="0"/>
      <w:adjustRightInd w:val="0"/>
      <w:textAlignment w:val="baseline"/>
    </w:pPr>
    <w:rPr>
      <w:rFonts w:eastAsia="Times New Roman"/>
    </w:rPr>
  </w:style>
  <w:style w:type="paragraph" w:customStyle="1" w:styleId="Comments">
    <w:name w:val="Comments"/>
    <w:basedOn w:val="Normal"/>
    <w:qFormat/>
    <w:rsid w:val="00D5222C"/>
    <w:pPr>
      <w:spacing w:after="0" w:line="276" w:lineRule="auto"/>
    </w:pPr>
    <w:rPr>
      <w:rFonts w:ascii="Arial" w:eastAsia="MS Mincho" w:hAnsi="Arial"/>
      <w:i/>
      <w:color w:val="4472C4" w:themeColor="accent1"/>
      <w:sz w:val="16"/>
      <w:lang w:val="en-US" w:eastAsia="en-GB"/>
    </w:rPr>
  </w:style>
  <w:style w:type="paragraph" w:customStyle="1" w:styleId="0Maintext">
    <w:name w:val="0 Main text"/>
    <w:basedOn w:val="Normal"/>
    <w:link w:val="0MaintextChar"/>
    <w:qFormat/>
    <w:rsid w:val="00D5222C"/>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qFormat/>
    <w:rsid w:val="00D5222C"/>
    <w:rPr>
      <w:rFonts w:eastAsia="Times New Roman" w:cs="Batang"/>
      <w:lang w:eastAsia="en-US"/>
    </w:rPr>
  </w:style>
  <w:style w:type="paragraph" w:customStyle="1" w:styleId="References">
    <w:name w:val="References"/>
    <w:basedOn w:val="Normal"/>
    <w:next w:val="Normal"/>
    <w:qFormat/>
    <w:rsid w:val="00D5222C"/>
    <w:pPr>
      <w:numPr>
        <w:numId w:val="12"/>
      </w:numPr>
      <w:autoSpaceDE w:val="0"/>
      <w:autoSpaceDN w:val="0"/>
      <w:snapToGrid w:val="0"/>
      <w:spacing w:after="60"/>
    </w:pPr>
    <w:rPr>
      <w:szCs w:val="16"/>
      <w:lang w:val="en-US"/>
    </w:rPr>
  </w:style>
  <w:style w:type="character" w:customStyle="1" w:styleId="UnresolvedMention1">
    <w:name w:val="Unresolved Mention1"/>
    <w:basedOn w:val="DefaultParagraphFont"/>
    <w:uiPriority w:val="99"/>
    <w:semiHidden/>
    <w:unhideWhenUsed/>
    <w:rsid w:val="00D5222C"/>
    <w:rPr>
      <w:color w:val="605E5C"/>
      <w:shd w:val="clear" w:color="auto" w:fill="E1DFDD"/>
    </w:rPr>
  </w:style>
  <w:style w:type="character" w:customStyle="1" w:styleId="15">
    <w:name w:val="15"/>
    <w:basedOn w:val="DefaultParagraphFont"/>
    <w:rsid w:val="0018526B"/>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463684">
      <w:bodyDiv w:val="1"/>
      <w:marLeft w:val="0"/>
      <w:marRight w:val="0"/>
      <w:marTop w:val="0"/>
      <w:marBottom w:val="0"/>
      <w:divBdr>
        <w:top w:val="none" w:sz="0" w:space="0" w:color="auto"/>
        <w:left w:val="none" w:sz="0" w:space="0" w:color="auto"/>
        <w:bottom w:val="none" w:sz="0" w:space="0" w:color="auto"/>
        <w:right w:val="none" w:sz="0" w:space="0" w:color="auto"/>
      </w:divBdr>
    </w:div>
    <w:div w:id="103381338">
      <w:bodyDiv w:val="1"/>
      <w:marLeft w:val="0"/>
      <w:marRight w:val="0"/>
      <w:marTop w:val="0"/>
      <w:marBottom w:val="0"/>
      <w:divBdr>
        <w:top w:val="none" w:sz="0" w:space="0" w:color="auto"/>
        <w:left w:val="none" w:sz="0" w:space="0" w:color="auto"/>
        <w:bottom w:val="none" w:sz="0" w:space="0" w:color="auto"/>
        <w:right w:val="none" w:sz="0" w:space="0" w:color="auto"/>
      </w:divBdr>
      <w:divsChild>
        <w:div w:id="1557081027">
          <w:marLeft w:val="2376"/>
          <w:marRight w:val="0"/>
          <w:marTop w:val="0"/>
          <w:marBottom w:val="0"/>
          <w:divBdr>
            <w:top w:val="none" w:sz="0" w:space="0" w:color="auto"/>
            <w:left w:val="none" w:sz="0" w:space="0" w:color="auto"/>
            <w:bottom w:val="none" w:sz="0" w:space="0" w:color="auto"/>
            <w:right w:val="none" w:sz="0" w:space="0" w:color="auto"/>
          </w:divBdr>
        </w:div>
        <w:div w:id="1493715960">
          <w:marLeft w:val="2376"/>
          <w:marRight w:val="0"/>
          <w:marTop w:val="0"/>
          <w:marBottom w:val="0"/>
          <w:divBdr>
            <w:top w:val="none" w:sz="0" w:space="0" w:color="auto"/>
            <w:left w:val="none" w:sz="0" w:space="0" w:color="auto"/>
            <w:bottom w:val="none" w:sz="0" w:space="0" w:color="auto"/>
            <w:right w:val="none" w:sz="0" w:space="0" w:color="auto"/>
          </w:divBdr>
        </w:div>
      </w:divsChild>
    </w:div>
    <w:div w:id="178201867">
      <w:bodyDiv w:val="1"/>
      <w:marLeft w:val="0"/>
      <w:marRight w:val="0"/>
      <w:marTop w:val="0"/>
      <w:marBottom w:val="0"/>
      <w:divBdr>
        <w:top w:val="none" w:sz="0" w:space="0" w:color="auto"/>
        <w:left w:val="none" w:sz="0" w:space="0" w:color="auto"/>
        <w:bottom w:val="none" w:sz="0" w:space="0" w:color="auto"/>
        <w:right w:val="none" w:sz="0" w:space="0" w:color="auto"/>
      </w:divBdr>
    </w:div>
    <w:div w:id="446898182">
      <w:bodyDiv w:val="1"/>
      <w:marLeft w:val="0"/>
      <w:marRight w:val="0"/>
      <w:marTop w:val="0"/>
      <w:marBottom w:val="0"/>
      <w:divBdr>
        <w:top w:val="none" w:sz="0" w:space="0" w:color="auto"/>
        <w:left w:val="none" w:sz="0" w:space="0" w:color="auto"/>
        <w:bottom w:val="none" w:sz="0" w:space="0" w:color="auto"/>
        <w:right w:val="none" w:sz="0" w:space="0" w:color="auto"/>
      </w:divBdr>
      <w:divsChild>
        <w:div w:id="308288932">
          <w:marLeft w:val="360"/>
          <w:marRight w:val="0"/>
          <w:marTop w:val="200"/>
          <w:marBottom w:val="0"/>
          <w:divBdr>
            <w:top w:val="none" w:sz="0" w:space="0" w:color="auto"/>
            <w:left w:val="none" w:sz="0" w:space="0" w:color="auto"/>
            <w:bottom w:val="none" w:sz="0" w:space="0" w:color="auto"/>
            <w:right w:val="none" w:sz="0" w:space="0" w:color="auto"/>
          </w:divBdr>
        </w:div>
      </w:divsChild>
    </w:div>
    <w:div w:id="518546371">
      <w:bodyDiv w:val="1"/>
      <w:marLeft w:val="0"/>
      <w:marRight w:val="0"/>
      <w:marTop w:val="0"/>
      <w:marBottom w:val="0"/>
      <w:divBdr>
        <w:top w:val="none" w:sz="0" w:space="0" w:color="auto"/>
        <w:left w:val="none" w:sz="0" w:space="0" w:color="auto"/>
        <w:bottom w:val="none" w:sz="0" w:space="0" w:color="auto"/>
        <w:right w:val="none" w:sz="0" w:space="0" w:color="auto"/>
      </w:divBdr>
    </w:div>
    <w:div w:id="636187825">
      <w:bodyDiv w:val="1"/>
      <w:marLeft w:val="0"/>
      <w:marRight w:val="0"/>
      <w:marTop w:val="0"/>
      <w:marBottom w:val="0"/>
      <w:divBdr>
        <w:top w:val="none" w:sz="0" w:space="0" w:color="auto"/>
        <w:left w:val="none" w:sz="0" w:space="0" w:color="auto"/>
        <w:bottom w:val="none" w:sz="0" w:space="0" w:color="auto"/>
        <w:right w:val="none" w:sz="0" w:space="0" w:color="auto"/>
      </w:divBdr>
    </w:div>
    <w:div w:id="637730994">
      <w:bodyDiv w:val="1"/>
      <w:marLeft w:val="0"/>
      <w:marRight w:val="0"/>
      <w:marTop w:val="0"/>
      <w:marBottom w:val="0"/>
      <w:divBdr>
        <w:top w:val="none" w:sz="0" w:space="0" w:color="auto"/>
        <w:left w:val="none" w:sz="0" w:space="0" w:color="auto"/>
        <w:bottom w:val="none" w:sz="0" w:space="0" w:color="auto"/>
        <w:right w:val="none" w:sz="0" w:space="0" w:color="auto"/>
      </w:divBdr>
    </w:div>
    <w:div w:id="713120379">
      <w:bodyDiv w:val="1"/>
      <w:marLeft w:val="0"/>
      <w:marRight w:val="0"/>
      <w:marTop w:val="0"/>
      <w:marBottom w:val="0"/>
      <w:divBdr>
        <w:top w:val="none" w:sz="0" w:space="0" w:color="auto"/>
        <w:left w:val="none" w:sz="0" w:space="0" w:color="auto"/>
        <w:bottom w:val="none" w:sz="0" w:space="0" w:color="auto"/>
        <w:right w:val="none" w:sz="0" w:space="0" w:color="auto"/>
      </w:divBdr>
    </w:div>
    <w:div w:id="829372338">
      <w:bodyDiv w:val="1"/>
      <w:marLeft w:val="0"/>
      <w:marRight w:val="0"/>
      <w:marTop w:val="0"/>
      <w:marBottom w:val="0"/>
      <w:divBdr>
        <w:top w:val="none" w:sz="0" w:space="0" w:color="auto"/>
        <w:left w:val="none" w:sz="0" w:space="0" w:color="auto"/>
        <w:bottom w:val="none" w:sz="0" w:space="0" w:color="auto"/>
        <w:right w:val="none" w:sz="0" w:space="0" w:color="auto"/>
      </w:divBdr>
    </w:div>
    <w:div w:id="910888516">
      <w:bodyDiv w:val="1"/>
      <w:marLeft w:val="0"/>
      <w:marRight w:val="0"/>
      <w:marTop w:val="0"/>
      <w:marBottom w:val="0"/>
      <w:divBdr>
        <w:top w:val="none" w:sz="0" w:space="0" w:color="auto"/>
        <w:left w:val="none" w:sz="0" w:space="0" w:color="auto"/>
        <w:bottom w:val="none" w:sz="0" w:space="0" w:color="auto"/>
        <w:right w:val="none" w:sz="0" w:space="0" w:color="auto"/>
      </w:divBdr>
    </w:div>
    <w:div w:id="1018312801">
      <w:bodyDiv w:val="1"/>
      <w:marLeft w:val="0"/>
      <w:marRight w:val="0"/>
      <w:marTop w:val="0"/>
      <w:marBottom w:val="0"/>
      <w:divBdr>
        <w:top w:val="none" w:sz="0" w:space="0" w:color="auto"/>
        <w:left w:val="none" w:sz="0" w:space="0" w:color="auto"/>
        <w:bottom w:val="none" w:sz="0" w:space="0" w:color="auto"/>
        <w:right w:val="none" w:sz="0" w:space="0" w:color="auto"/>
      </w:divBdr>
    </w:div>
    <w:div w:id="1053886097">
      <w:bodyDiv w:val="1"/>
      <w:marLeft w:val="0"/>
      <w:marRight w:val="0"/>
      <w:marTop w:val="0"/>
      <w:marBottom w:val="0"/>
      <w:divBdr>
        <w:top w:val="none" w:sz="0" w:space="0" w:color="auto"/>
        <w:left w:val="none" w:sz="0" w:space="0" w:color="auto"/>
        <w:bottom w:val="none" w:sz="0" w:space="0" w:color="auto"/>
        <w:right w:val="none" w:sz="0" w:space="0" w:color="auto"/>
      </w:divBdr>
    </w:div>
    <w:div w:id="1091048914">
      <w:bodyDiv w:val="1"/>
      <w:marLeft w:val="0"/>
      <w:marRight w:val="0"/>
      <w:marTop w:val="0"/>
      <w:marBottom w:val="0"/>
      <w:divBdr>
        <w:top w:val="none" w:sz="0" w:space="0" w:color="auto"/>
        <w:left w:val="none" w:sz="0" w:space="0" w:color="auto"/>
        <w:bottom w:val="none" w:sz="0" w:space="0" w:color="auto"/>
        <w:right w:val="none" w:sz="0" w:space="0" w:color="auto"/>
      </w:divBdr>
    </w:div>
    <w:div w:id="1095899617">
      <w:bodyDiv w:val="1"/>
      <w:marLeft w:val="0"/>
      <w:marRight w:val="0"/>
      <w:marTop w:val="0"/>
      <w:marBottom w:val="0"/>
      <w:divBdr>
        <w:top w:val="none" w:sz="0" w:space="0" w:color="auto"/>
        <w:left w:val="none" w:sz="0" w:space="0" w:color="auto"/>
        <w:bottom w:val="none" w:sz="0" w:space="0" w:color="auto"/>
        <w:right w:val="none" w:sz="0" w:space="0" w:color="auto"/>
      </w:divBdr>
      <w:divsChild>
        <w:div w:id="754861435">
          <w:marLeft w:val="360"/>
          <w:marRight w:val="0"/>
          <w:marTop w:val="200"/>
          <w:marBottom w:val="0"/>
          <w:divBdr>
            <w:top w:val="none" w:sz="0" w:space="0" w:color="auto"/>
            <w:left w:val="none" w:sz="0" w:space="0" w:color="auto"/>
            <w:bottom w:val="none" w:sz="0" w:space="0" w:color="auto"/>
            <w:right w:val="none" w:sz="0" w:space="0" w:color="auto"/>
          </w:divBdr>
        </w:div>
        <w:div w:id="998311597">
          <w:marLeft w:val="1080"/>
          <w:marRight w:val="0"/>
          <w:marTop w:val="100"/>
          <w:marBottom w:val="0"/>
          <w:divBdr>
            <w:top w:val="none" w:sz="0" w:space="0" w:color="auto"/>
            <w:left w:val="none" w:sz="0" w:space="0" w:color="auto"/>
            <w:bottom w:val="none" w:sz="0" w:space="0" w:color="auto"/>
            <w:right w:val="none" w:sz="0" w:space="0" w:color="auto"/>
          </w:divBdr>
        </w:div>
        <w:div w:id="329408201">
          <w:marLeft w:val="1800"/>
          <w:marRight w:val="0"/>
          <w:marTop w:val="100"/>
          <w:marBottom w:val="0"/>
          <w:divBdr>
            <w:top w:val="none" w:sz="0" w:space="0" w:color="auto"/>
            <w:left w:val="none" w:sz="0" w:space="0" w:color="auto"/>
            <w:bottom w:val="none" w:sz="0" w:space="0" w:color="auto"/>
            <w:right w:val="none" w:sz="0" w:space="0" w:color="auto"/>
          </w:divBdr>
        </w:div>
        <w:div w:id="775826593">
          <w:marLeft w:val="1800"/>
          <w:marRight w:val="0"/>
          <w:marTop w:val="100"/>
          <w:marBottom w:val="0"/>
          <w:divBdr>
            <w:top w:val="none" w:sz="0" w:space="0" w:color="auto"/>
            <w:left w:val="none" w:sz="0" w:space="0" w:color="auto"/>
            <w:bottom w:val="none" w:sz="0" w:space="0" w:color="auto"/>
            <w:right w:val="none" w:sz="0" w:space="0" w:color="auto"/>
          </w:divBdr>
        </w:div>
        <w:div w:id="844592105">
          <w:marLeft w:val="1800"/>
          <w:marRight w:val="0"/>
          <w:marTop w:val="100"/>
          <w:marBottom w:val="0"/>
          <w:divBdr>
            <w:top w:val="none" w:sz="0" w:space="0" w:color="auto"/>
            <w:left w:val="none" w:sz="0" w:space="0" w:color="auto"/>
            <w:bottom w:val="none" w:sz="0" w:space="0" w:color="auto"/>
            <w:right w:val="none" w:sz="0" w:space="0" w:color="auto"/>
          </w:divBdr>
        </w:div>
        <w:div w:id="100301447">
          <w:marLeft w:val="1800"/>
          <w:marRight w:val="0"/>
          <w:marTop w:val="100"/>
          <w:marBottom w:val="0"/>
          <w:divBdr>
            <w:top w:val="none" w:sz="0" w:space="0" w:color="auto"/>
            <w:left w:val="none" w:sz="0" w:space="0" w:color="auto"/>
            <w:bottom w:val="none" w:sz="0" w:space="0" w:color="auto"/>
            <w:right w:val="none" w:sz="0" w:space="0" w:color="auto"/>
          </w:divBdr>
        </w:div>
        <w:div w:id="1244754458">
          <w:marLeft w:val="1800"/>
          <w:marRight w:val="0"/>
          <w:marTop w:val="100"/>
          <w:marBottom w:val="0"/>
          <w:divBdr>
            <w:top w:val="none" w:sz="0" w:space="0" w:color="auto"/>
            <w:left w:val="none" w:sz="0" w:space="0" w:color="auto"/>
            <w:bottom w:val="none" w:sz="0" w:space="0" w:color="auto"/>
            <w:right w:val="none" w:sz="0" w:space="0" w:color="auto"/>
          </w:divBdr>
        </w:div>
        <w:div w:id="903560733">
          <w:marLeft w:val="360"/>
          <w:marRight w:val="0"/>
          <w:marTop w:val="200"/>
          <w:marBottom w:val="0"/>
          <w:divBdr>
            <w:top w:val="none" w:sz="0" w:space="0" w:color="auto"/>
            <w:left w:val="none" w:sz="0" w:space="0" w:color="auto"/>
            <w:bottom w:val="none" w:sz="0" w:space="0" w:color="auto"/>
            <w:right w:val="none" w:sz="0" w:space="0" w:color="auto"/>
          </w:divBdr>
        </w:div>
        <w:div w:id="1979721984">
          <w:marLeft w:val="1080"/>
          <w:marRight w:val="0"/>
          <w:marTop w:val="100"/>
          <w:marBottom w:val="0"/>
          <w:divBdr>
            <w:top w:val="none" w:sz="0" w:space="0" w:color="auto"/>
            <w:left w:val="none" w:sz="0" w:space="0" w:color="auto"/>
            <w:bottom w:val="none" w:sz="0" w:space="0" w:color="auto"/>
            <w:right w:val="none" w:sz="0" w:space="0" w:color="auto"/>
          </w:divBdr>
        </w:div>
        <w:div w:id="257952488">
          <w:marLeft w:val="360"/>
          <w:marRight w:val="0"/>
          <w:marTop w:val="200"/>
          <w:marBottom w:val="0"/>
          <w:divBdr>
            <w:top w:val="none" w:sz="0" w:space="0" w:color="auto"/>
            <w:left w:val="none" w:sz="0" w:space="0" w:color="auto"/>
            <w:bottom w:val="none" w:sz="0" w:space="0" w:color="auto"/>
            <w:right w:val="none" w:sz="0" w:space="0" w:color="auto"/>
          </w:divBdr>
        </w:div>
        <w:div w:id="1776435580">
          <w:marLeft w:val="1080"/>
          <w:marRight w:val="0"/>
          <w:marTop w:val="100"/>
          <w:marBottom w:val="0"/>
          <w:divBdr>
            <w:top w:val="none" w:sz="0" w:space="0" w:color="auto"/>
            <w:left w:val="none" w:sz="0" w:space="0" w:color="auto"/>
            <w:bottom w:val="none" w:sz="0" w:space="0" w:color="auto"/>
            <w:right w:val="none" w:sz="0" w:space="0" w:color="auto"/>
          </w:divBdr>
        </w:div>
        <w:div w:id="145510029">
          <w:marLeft w:val="1080"/>
          <w:marRight w:val="0"/>
          <w:marTop w:val="100"/>
          <w:marBottom w:val="0"/>
          <w:divBdr>
            <w:top w:val="none" w:sz="0" w:space="0" w:color="auto"/>
            <w:left w:val="none" w:sz="0" w:space="0" w:color="auto"/>
            <w:bottom w:val="none" w:sz="0" w:space="0" w:color="auto"/>
            <w:right w:val="none" w:sz="0" w:space="0" w:color="auto"/>
          </w:divBdr>
        </w:div>
        <w:div w:id="461458929">
          <w:marLeft w:val="1080"/>
          <w:marRight w:val="0"/>
          <w:marTop w:val="100"/>
          <w:marBottom w:val="0"/>
          <w:divBdr>
            <w:top w:val="none" w:sz="0" w:space="0" w:color="auto"/>
            <w:left w:val="none" w:sz="0" w:space="0" w:color="auto"/>
            <w:bottom w:val="none" w:sz="0" w:space="0" w:color="auto"/>
            <w:right w:val="none" w:sz="0" w:space="0" w:color="auto"/>
          </w:divBdr>
        </w:div>
      </w:divsChild>
    </w:div>
    <w:div w:id="1182235666">
      <w:bodyDiv w:val="1"/>
      <w:marLeft w:val="0"/>
      <w:marRight w:val="0"/>
      <w:marTop w:val="0"/>
      <w:marBottom w:val="0"/>
      <w:divBdr>
        <w:top w:val="none" w:sz="0" w:space="0" w:color="auto"/>
        <w:left w:val="none" w:sz="0" w:space="0" w:color="auto"/>
        <w:bottom w:val="none" w:sz="0" w:space="0" w:color="auto"/>
        <w:right w:val="none" w:sz="0" w:space="0" w:color="auto"/>
      </w:divBdr>
    </w:div>
    <w:div w:id="1216696962">
      <w:bodyDiv w:val="1"/>
      <w:marLeft w:val="0"/>
      <w:marRight w:val="0"/>
      <w:marTop w:val="0"/>
      <w:marBottom w:val="0"/>
      <w:divBdr>
        <w:top w:val="none" w:sz="0" w:space="0" w:color="auto"/>
        <w:left w:val="none" w:sz="0" w:space="0" w:color="auto"/>
        <w:bottom w:val="none" w:sz="0" w:space="0" w:color="auto"/>
        <w:right w:val="none" w:sz="0" w:space="0" w:color="auto"/>
      </w:divBdr>
    </w:div>
    <w:div w:id="1262838206">
      <w:bodyDiv w:val="1"/>
      <w:marLeft w:val="0"/>
      <w:marRight w:val="0"/>
      <w:marTop w:val="0"/>
      <w:marBottom w:val="0"/>
      <w:divBdr>
        <w:top w:val="none" w:sz="0" w:space="0" w:color="auto"/>
        <w:left w:val="none" w:sz="0" w:space="0" w:color="auto"/>
        <w:bottom w:val="none" w:sz="0" w:space="0" w:color="auto"/>
        <w:right w:val="none" w:sz="0" w:space="0" w:color="auto"/>
      </w:divBdr>
    </w:div>
    <w:div w:id="1296645780">
      <w:bodyDiv w:val="1"/>
      <w:marLeft w:val="0"/>
      <w:marRight w:val="0"/>
      <w:marTop w:val="0"/>
      <w:marBottom w:val="0"/>
      <w:divBdr>
        <w:top w:val="none" w:sz="0" w:space="0" w:color="auto"/>
        <w:left w:val="none" w:sz="0" w:space="0" w:color="auto"/>
        <w:bottom w:val="none" w:sz="0" w:space="0" w:color="auto"/>
        <w:right w:val="none" w:sz="0" w:space="0" w:color="auto"/>
      </w:divBdr>
    </w:div>
    <w:div w:id="1541631834">
      <w:bodyDiv w:val="1"/>
      <w:marLeft w:val="0"/>
      <w:marRight w:val="0"/>
      <w:marTop w:val="0"/>
      <w:marBottom w:val="0"/>
      <w:divBdr>
        <w:top w:val="none" w:sz="0" w:space="0" w:color="auto"/>
        <w:left w:val="none" w:sz="0" w:space="0" w:color="auto"/>
        <w:bottom w:val="none" w:sz="0" w:space="0" w:color="auto"/>
        <w:right w:val="none" w:sz="0" w:space="0" w:color="auto"/>
      </w:divBdr>
    </w:div>
    <w:div w:id="1550069867">
      <w:bodyDiv w:val="1"/>
      <w:marLeft w:val="0"/>
      <w:marRight w:val="0"/>
      <w:marTop w:val="0"/>
      <w:marBottom w:val="0"/>
      <w:divBdr>
        <w:top w:val="none" w:sz="0" w:space="0" w:color="auto"/>
        <w:left w:val="none" w:sz="0" w:space="0" w:color="auto"/>
        <w:bottom w:val="none" w:sz="0" w:space="0" w:color="auto"/>
        <w:right w:val="none" w:sz="0" w:space="0" w:color="auto"/>
      </w:divBdr>
    </w:div>
    <w:div w:id="1732384115">
      <w:bodyDiv w:val="1"/>
      <w:marLeft w:val="0"/>
      <w:marRight w:val="0"/>
      <w:marTop w:val="0"/>
      <w:marBottom w:val="0"/>
      <w:divBdr>
        <w:top w:val="none" w:sz="0" w:space="0" w:color="auto"/>
        <w:left w:val="none" w:sz="0" w:space="0" w:color="auto"/>
        <w:bottom w:val="none" w:sz="0" w:space="0" w:color="auto"/>
        <w:right w:val="none" w:sz="0" w:space="0" w:color="auto"/>
      </w:divBdr>
      <w:divsChild>
        <w:div w:id="865093967">
          <w:marLeft w:val="0"/>
          <w:marRight w:val="0"/>
          <w:marTop w:val="0"/>
          <w:marBottom w:val="0"/>
          <w:divBdr>
            <w:top w:val="none" w:sz="0" w:space="0" w:color="auto"/>
            <w:left w:val="none" w:sz="0" w:space="0" w:color="auto"/>
            <w:bottom w:val="none" w:sz="0" w:space="0" w:color="auto"/>
            <w:right w:val="none" w:sz="0" w:space="0" w:color="auto"/>
          </w:divBdr>
        </w:div>
        <w:div w:id="1797987787">
          <w:marLeft w:val="0"/>
          <w:marRight w:val="0"/>
          <w:marTop w:val="0"/>
          <w:marBottom w:val="0"/>
          <w:divBdr>
            <w:top w:val="none" w:sz="0" w:space="0" w:color="auto"/>
            <w:left w:val="none" w:sz="0" w:space="0" w:color="auto"/>
            <w:bottom w:val="none" w:sz="0" w:space="0" w:color="auto"/>
            <w:right w:val="none" w:sz="0" w:space="0" w:color="auto"/>
          </w:divBdr>
        </w:div>
        <w:div w:id="142088545">
          <w:marLeft w:val="0"/>
          <w:marRight w:val="0"/>
          <w:marTop w:val="0"/>
          <w:marBottom w:val="0"/>
          <w:divBdr>
            <w:top w:val="none" w:sz="0" w:space="0" w:color="auto"/>
            <w:left w:val="none" w:sz="0" w:space="0" w:color="auto"/>
            <w:bottom w:val="none" w:sz="0" w:space="0" w:color="auto"/>
            <w:right w:val="none" w:sz="0" w:space="0" w:color="auto"/>
          </w:divBdr>
        </w:div>
        <w:div w:id="882138188">
          <w:marLeft w:val="0"/>
          <w:marRight w:val="0"/>
          <w:marTop w:val="0"/>
          <w:marBottom w:val="0"/>
          <w:divBdr>
            <w:top w:val="none" w:sz="0" w:space="0" w:color="auto"/>
            <w:left w:val="none" w:sz="0" w:space="0" w:color="auto"/>
            <w:bottom w:val="none" w:sz="0" w:space="0" w:color="auto"/>
            <w:right w:val="none" w:sz="0" w:space="0" w:color="auto"/>
          </w:divBdr>
        </w:div>
        <w:div w:id="1967661353">
          <w:marLeft w:val="0"/>
          <w:marRight w:val="0"/>
          <w:marTop w:val="0"/>
          <w:marBottom w:val="0"/>
          <w:divBdr>
            <w:top w:val="none" w:sz="0" w:space="0" w:color="auto"/>
            <w:left w:val="none" w:sz="0" w:space="0" w:color="auto"/>
            <w:bottom w:val="none" w:sz="0" w:space="0" w:color="auto"/>
            <w:right w:val="none" w:sz="0" w:space="0" w:color="auto"/>
          </w:divBdr>
        </w:div>
      </w:divsChild>
    </w:div>
    <w:div w:id="1762795242">
      <w:bodyDiv w:val="1"/>
      <w:marLeft w:val="0"/>
      <w:marRight w:val="0"/>
      <w:marTop w:val="0"/>
      <w:marBottom w:val="0"/>
      <w:divBdr>
        <w:top w:val="none" w:sz="0" w:space="0" w:color="auto"/>
        <w:left w:val="none" w:sz="0" w:space="0" w:color="auto"/>
        <w:bottom w:val="none" w:sz="0" w:space="0" w:color="auto"/>
        <w:right w:val="none" w:sz="0" w:space="0" w:color="auto"/>
      </w:divBdr>
    </w:div>
    <w:div w:id="1774856728">
      <w:bodyDiv w:val="1"/>
      <w:marLeft w:val="0"/>
      <w:marRight w:val="0"/>
      <w:marTop w:val="0"/>
      <w:marBottom w:val="0"/>
      <w:divBdr>
        <w:top w:val="none" w:sz="0" w:space="0" w:color="auto"/>
        <w:left w:val="none" w:sz="0" w:space="0" w:color="auto"/>
        <w:bottom w:val="none" w:sz="0" w:space="0" w:color="auto"/>
        <w:right w:val="none" w:sz="0" w:space="0" w:color="auto"/>
      </w:divBdr>
    </w:div>
    <w:div w:id="2089618689">
      <w:bodyDiv w:val="1"/>
      <w:marLeft w:val="0"/>
      <w:marRight w:val="0"/>
      <w:marTop w:val="0"/>
      <w:marBottom w:val="0"/>
      <w:divBdr>
        <w:top w:val="none" w:sz="0" w:space="0" w:color="auto"/>
        <w:left w:val="none" w:sz="0" w:space="0" w:color="auto"/>
        <w:bottom w:val="none" w:sz="0" w:space="0" w:color="auto"/>
        <w:right w:val="none" w:sz="0" w:space="0" w:color="auto"/>
      </w:divBdr>
      <w:divsChild>
        <w:div w:id="2026205829">
          <w:marLeft w:val="965"/>
          <w:marRight w:val="0"/>
          <w:marTop w:val="0"/>
          <w:marBottom w:val="0"/>
          <w:divBdr>
            <w:top w:val="none" w:sz="0" w:space="0" w:color="auto"/>
            <w:left w:val="none" w:sz="0" w:space="0" w:color="auto"/>
            <w:bottom w:val="none" w:sz="0" w:space="0" w:color="auto"/>
            <w:right w:val="none" w:sz="0" w:space="0" w:color="auto"/>
          </w:divBdr>
        </w:div>
        <w:div w:id="1352534169">
          <w:marLeft w:val="965"/>
          <w:marRight w:val="0"/>
          <w:marTop w:val="0"/>
          <w:marBottom w:val="0"/>
          <w:divBdr>
            <w:top w:val="none" w:sz="0" w:space="0" w:color="auto"/>
            <w:left w:val="none" w:sz="0" w:space="0" w:color="auto"/>
            <w:bottom w:val="none" w:sz="0" w:space="0" w:color="auto"/>
            <w:right w:val="none" w:sz="0" w:space="0" w:color="auto"/>
          </w:divBdr>
        </w:div>
        <w:div w:id="2025478679">
          <w:marLeft w:val="965"/>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ftp/tsg_ran/TSG_RAN/TSGR_86/Docs/RP-193260.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D9F00-F4A4-0A4A-88EF-431ED02C3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275</TotalTime>
  <Pages>3</Pages>
  <Words>1389</Words>
  <Characters>7919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9290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Haiming HM14 Wang</cp:lastModifiedBy>
  <cp:revision>9</cp:revision>
  <cp:lastPrinted>2019-02-25T13:05:00Z</cp:lastPrinted>
  <dcterms:created xsi:type="dcterms:W3CDTF">2021-03-11T03:21:00Z</dcterms:created>
  <dcterms:modified xsi:type="dcterms:W3CDTF">2021-03-15T04:27:00Z</dcterms:modified>
  <cp:category/>
</cp:coreProperties>
</file>